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55073" w14:textId="5651A4DC" w:rsidR="00D74A5B" w:rsidRDefault="00255133">
      <w:pPr>
        <w:tabs>
          <w:tab w:val="left" w:pos="1985"/>
        </w:tabs>
        <w:spacing w:after="0"/>
        <w:ind w:left="1700" w:hangingChars="850" w:hanging="1700"/>
        <w:rPr>
          <w:b/>
          <w:lang w:val="en-US" w:eastAsia="zh-CN"/>
        </w:rPr>
      </w:pPr>
      <w:r>
        <w:rPr>
          <w:b/>
        </w:rPr>
        <w:t>3GPP TSG RAN WG1 #</w:t>
      </w:r>
      <w:r>
        <w:rPr>
          <w:b/>
          <w:lang w:val="en-US" w:eastAsia="zh-CN"/>
        </w:rPr>
        <w:t>109</w:t>
      </w:r>
      <w:r>
        <w:rPr>
          <w:b/>
        </w:rPr>
        <w:t>-e</w:t>
      </w:r>
      <w:r>
        <w:rPr>
          <w:b/>
        </w:rPr>
        <w:tab/>
      </w:r>
      <w:r>
        <w:rPr>
          <w:b/>
        </w:rPr>
        <w:tab/>
      </w:r>
      <w:r>
        <w:rPr>
          <w:b/>
        </w:rPr>
        <w:tab/>
        <w:t xml:space="preserve">                                  </w:t>
      </w:r>
      <w:r w:rsidR="00FD33FF" w:rsidRPr="00FD33FF">
        <w:rPr>
          <w:b/>
        </w:rPr>
        <w:t>R1-220432</w:t>
      </w:r>
      <w:r w:rsidR="001E5C1A">
        <w:rPr>
          <w:b/>
        </w:rPr>
        <w:t>2</w:t>
      </w:r>
    </w:p>
    <w:p w14:paraId="115C3461" w14:textId="77777777" w:rsidR="00D74A5B" w:rsidRDefault="00255133">
      <w:pPr>
        <w:tabs>
          <w:tab w:val="left" w:pos="1985"/>
        </w:tabs>
        <w:spacing w:after="0"/>
        <w:ind w:left="1700" w:hangingChars="850" w:hanging="1700"/>
        <w:rPr>
          <w:b/>
        </w:rPr>
      </w:pPr>
      <w:r>
        <w:rPr>
          <w:b/>
        </w:rPr>
        <w:t xml:space="preserve">e-Meeting, </w:t>
      </w:r>
      <w:r>
        <w:rPr>
          <w:b/>
          <w:lang w:val="en-US" w:eastAsia="zh-CN"/>
        </w:rPr>
        <w:t>May</w:t>
      </w:r>
      <w:r>
        <w:rPr>
          <w:b/>
          <w:lang w:eastAsia="ja-JP"/>
        </w:rPr>
        <w:t xml:space="preserve"> </w:t>
      </w:r>
      <w:r>
        <w:rPr>
          <w:b/>
          <w:lang w:val="en-US" w:eastAsia="ja-JP"/>
        </w:rPr>
        <w:t>9</w:t>
      </w:r>
      <w:r>
        <w:rPr>
          <w:b/>
          <w:lang w:eastAsia="ja-JP"/>
        </w:rPr>
        <w:t>th – Ma</w:t>
      </w:r>
      <w:r>
        <w:rPr>
          <w:b/>
          <w:lang w:val="en-US" w:eastAsia="ja-JP"/>
        </w:rPr>
        <w:t>y</w:t>
      </w:r>
      <w:r>
        <w:rPr>
          <w:b/>
          <w:lang w:eastAsia="ja-JP"/>
        </w:rPr>
        <w:t xml:space="preserve"> </w:t>
      </w:r>
      <w:r>
        <w:rPr>
          <w:b/>
          <w:lang w:val="en-US" w:eastAsia="ja-JP"/>
        </w:rPr>
        <w:t>20th</w:t>
      </w:r>
      <w:r>
        <w:rPr>
          <w:b/>
        </w:rPr>
        <w:t>, 202</w:t>
      </w:r>
      <w:r>
        <w:rPr>
          <w:b/>
          <w:lang w:val="en-US"/>
        </w:rPr>
        <w:t>2</w:t>
      </w:r>
    </w:p>
    <w:p w14:paraId="19523699" w14:textId="295AE6AD" w:rsidR="00D74A5B" w:rsidRDefault="00255133">
      <w:pPr>
        <w:tabs>
          <w:tab w:val="left" w:pos="1985"/>
        </w:tabs>
        <w:spacing w:after="0"/>
        <w:ind w:left="1700" w:hangingChars="850" w:hanging="1700"/>
        <w:rPr>
          <w:b/>
        </w:rPr>
      </w:pPr>
      <w:r>
        <w:rPr>
          <w:b/>
        </w:rPr>
        <w:t>Agenda item:</w:t>
      </w:r>
      <w:r>
        <w:rPr>
          <w:b/>
        </w:rPr>
        <w:tab/>
      </w:r>
      <w:r w:rsidR="00903519">
        <w:rPr>
          <w:b/>
        </w:rPr>
        <w:t>9.8.</w:t>
      </w:r>
      <w:r w:rsidR="00C9531F">
        <w:rPr>
          <w:b/>
        </w:rPr>
        <w:t>2</w:t>
      </w:r>
    </w:p>
    <w:p w14:paraId="02053865" w14:textId="77777777" w:rsidR="00D74A5B" w:rsidRDefault="00255133">
      <w:pPr>
        <w:tabs>
          <w:tab w:val="left" w:pos="1985"/>
        </w:tabs>
        <w:spacing w:after="0"/>
        <w:ind w:left="1700" w:hangingChars="850" w:hanging="1700"/>
        <w:rPr>
          <w:b/>
          <w:lang w:eastAsia="ko-KR"/>
        </w:rPr>
      </w:pPr>
      <w:r>
        <w:rPr>
          <w:b/>
        </w:rPr>
        <w:t xml:space="preserve">Source: </w:t>
      </w:r>
      <w:r>
        <w:rPr>
          <w:b/>
        </w:rPr>
        <w:tab/>
        <w:t>CMCC</w:t>
      </w:r>
    </w:p>
    <w:p w14:paraId="1D511FA2" w14:textId="2CC75A86" w:rsidR="00D74A5B" w:rsidRDefault="00255133">
      <w:pPr>
        <w:tabs>
          <w:tab w:val="left" w:pos="1985"/>
        </w:tabs>
        <w:spacing w:after="0"/>
        <w:ind w:left="1700" w:hangingChars="850" w:hanging="1700"/>
        <w:rPr>
          <w:b/>
        </w:rPr>
      </w:pPr>
      <w:r>
        <w:rPr>
          <w:b/>
        </w:rPr>
        <w:t xml:space="preserve">Title: </w:t>
      </w:r>
      <w:r>
        <w:rPr>
          <w:b/>
        </w:rPr>
        <w:tab/>
      </w:r>
      <w:r w:rsidR="00C9531F" w:rsidRPr="00C9531F">
        <w:rPr>
          <w:b/>
          <w:lang w:val="en-US"/>
        </w:rPr>
        <w:t>Discussion on L1/L2 signaling for side control information</w:t>
      </w:r>
    </w:p>
    <w:p w14:paraId="4C375262" w14:textId="77777777" w:rsidR="00D74A5B" w:rsidRDefault="00255133">
      <w:pPr>
        <w:pBdr>
          <w:bottom w:val="single" w:sz="6" w:space="1" w:color="auto"/>
        </w:pBdr>
        <w:tabs>
          <w:tab w:val="left" w:pos="1985"/>
        </w:tabs>
        <w:spacing w:after="0"/>
        <w:ind w:left="1700" w:hangingChars="850" w:hanging="1700"/>
        <w:rPr>
          <w:rFonts w:eastAsia="宋体"/>
          <w:b/>
          <w:color w:val="000000" w:themeColor="text1"/>
        </w:rPr>
      </w:pPr>
      <w:r>
        <w:rPr>
          <w:b/>
          <w:color w:val="000000" w:themeColor="text1"/>
        </w:rPr>
        <w:t>Document for:</w:t>
      </w:r>
      <w:r>
        <w:rPr>
          <w:b/>
          <w:color w:val="000000" w:themeColor="text1"/>
        </w:rPr>
        <w:tab/>
      </w:r>
      <w:bookmarkStart w:id="0" w:name="DocumentFor"/>
      <w:bookmarkEnd w:id="0"/>
      <w:r>
        <w:rPr>
          <w:b/>
          <w:color w:val="000000" w:themeColor="text1"/>
        </w:rPr>
        <w:t>Discussion</w:t>
      </w:r>
      <w:r>
        <w:rPr>
          <w:b/>
          <w:color w:val="000000" w:themeColor="text1"/>
          <w:lang w:eastAsia="ko-KR"/>
        </w:rPr>
        <w:t xml:space="preserve"> and Decision</w:t>
      </w:r>
    </w:p>
    <w:p w14:paraId="016063DB" w14:textId="77777777" w:rsidR="00D74A5B" w:rsidRPr="00AA3B52" w:rsidRDefault="00255133">
      <w:pPr>
        <w:pStyle w:val="1"/>
        <w:spacing w:before="0" w:after="0" w:line="240" w:lineRule="auto"/>
        <w:ind w:left="425" w:hanging="425"/>
        <w:jc w:val="both"/>
        <w:rPr>
          <w:rFonts w:ascii="Times New Roman" w:hAnsi="Times New Roman"/>
          <w:b/>
          <w:bCs/>
          <w:color w:val="000000" w:themeColor="text1"/>
          <w:sz w:val="28"/>
        </w:rPr>
      </w:pPr>
      <w:r w:rsidRPr="00AA3B52">
        <w:rPr>
          <w:rFonts w:ascii="Times New Roman" w:hAnsi="Times New Roman"/>
          <w:b/>
          <w:bCs/>
          <w:color w:val="000000" w:themeColor="text1"/>
          <w:sz w:val="28"/>
        </w:rPr>
        <w:t>Introduction</w:t>
      </w:r>
    </w:p>
    <w:p w14:paraId="096E23ED" w14:textId="28BB6CF0" w:rsidR="006B0AF5" w:rsidRDefault="00255133">
      <w:pPr>
        <w:adjustRightInd w:val="0"/>
        <w:snapToGrid w:val="0"/>
        <w:spacing w:afterLines="50" w:after="156"/>
        <w:jc w:val="both"/>
      </w:pPr>
      <w:r>
        <w:rPr>
          <w:lang w:val="en-US" w:eastAsia="zh-CN"/>
        </w:rPr>
        <w:t>In the RAN #</w:t>
      </w:r>
      <w:r w:rsidR="006B0AF5">
        <w:rPr>
          <w:lang w:val="en-US" w:eastAsia="zh-CN"/>
        </w:rPr>
        <w:t>94</w:t>
      </w:r>
      <w:r>
        <w:rPr>
          <w:lang w:val="en-US" w:eastAsia="zh-CN"/>
        </w:rPr>
        <w:t xml:space="preserve">-e meeting, </w:t>
      </w:r>
      <w:r w:rsidR="006B0AF5">
        <w:rPr>
          <w:rFonts w:hint="eastAsia"/>
          <w:lang w:val="en-US" w:eastAsia="zh-CN"/>
        </w:rPr>
        <w:t>the</w:t>
      </w:r>
      <w:r w:rsidR="006B0AF5">
        <w:rPr>
          <w:lang w:val="en-US" w:eastAsia="zh-CN"/>
        </w:rPr>
        <w:t xml:space="preserve"> </w:t>
      </w:r>
      <w:r w:rsidR="006B0AF5" w:rsidRPr="003B3DC0">
        <w:t>network-controlled repeaters</w:t>
      </w:r>
      <w:r w:rsidR="006B0AF5">
        <w:t xml:space="preserve"> study item was agreed to be set up.</w:t>
      </w:r>
      <w:r w:rsidR="008E5164">
        <w:t xml:space="preserve"> The objectives</w:t>
      </w:r>
      <w:r w:rsidR="0027775D">
        <w:t xml:space="preserve"> related to RAN1</w:t>
      </w:r>
      <w:r w:rsidR="008E5164">
        <w:t xml:space="preserve"> are listed b</w:t>
      </w:r>
      <w:r w:rsidR="008E5164" w:rsidRPr="00E208D2">
        <w:t>elow [</w:t>
      </w:r>
      <w:r w:rsidR="001348CE" w:rsidRPr="00E208D2">
        <w:t>1</w:t>
      </w:r>
      <w:r w:rsidR="008E5164" w:rsidRPr="00E208D2">
        <w:t>].</w:t>
      </w:r>
    </w:p>
    <w:tbl>
      <w:tblPr>
        <w:tblStyle w:val="ad"/>
        <w:tblW w:w="0" w:type="auto"/>
        <w:tblLook w:val="04A0" w:firstRow="1" w:lastRow="0" w:firstColumn="1" w:lastColumn="0" w:noHBand="0" w:noVBand="1"/>
      </w:tblPr>
      <w:tblGrid>
        <w:gridCol w:w="8296"/>
      </w:tblGrid>
      <w:tr w:rsidR="008C5155" w14:paraId="154FFA0A" w14:textId="77777777" w:rsidTr="008C5155">
        <w:tc>
          <w:tcPr>
            <w:tcW w:w="8296" w:type="dxa"/>
          </w:tcPr>
          <w:p w14:paraId="6B500405" w14:textId="77777777" w:rsidR="005A29B5" w:rsidRDefault="005A29B5" w:rsidP="00341E4E">
            <w:pPr>
              <w:adjustRightInd w:val="0"/>
              <w:snapToGrid w:val="0"/>
              <w:spacing w:after="0"/>
            </w:pPr>
          </w:p>
          <w:p w14:paraId="7850EC3B" w14:textId="77777777" w:rsidR="005A29B5" w:rsidRDefault="005A29B5" w:rsidP="00341E4E">
            <w:pPr>
              <w:adjustRightInd w:val="0"/>
              <w:snapToGrid w:val="0"/>
              <w:spacing w:after="0"/>
              <w:rPr>
                <w:lang w:eastAsia="ko-KR"/>
              </w:rPr>
            </w:pPr>
            <w:r>
              <w:rPr>
                <w:rFonts w:hint="eastAsia"/>
                <w:lang w:eastAsia="ko-KR"/>
              </w:rPr>
              <w:t>The</w:t>
            </w:r>
            <w:r>
              <w:rPr>
                <w:lang w:eastAsia="ko-KR"/>
              </w:rPr>
              <w:t xml:space="preserve"> </w:t>
            </w:r>
            <w:r>
              <w:rPr>
                <w:rFonts w:hint="eastAsia"/>
                <w:lang w:eastAsia="ko-KR"/>
              </w:rPr>
              <w:t>study</w:t>
            </w:r>
            <w:r>
              <w:rPr>
                <w:lang w:eastAsia="ko-KR"/>
              </w:rPr>
              <w:t xml:space="preserve"> </w:t>
            </w:r>
            <w:r>
              <w:rPr>
                <w:rFonts w:hint="eastAsia"/>
                <w:lang w:eastAsia="ko-KR"/>
              </w:rPr>
              <w:t>on</w:t>
            </w:r>
            <w:r>
              <w:rPr>
                <w:lang w:eastAsia="ko-KR"/>
              </w:rPr>
              <w:t xml:space="preserve"> </w:t>
            </w:r>
            <w:r>
              <w:rPr>
                <w:rFonts w:hint="eastAsia"/>
                <w:lang w:eastAsia="ko-KR"/>
              </w:rPr>
              <w:t>NR</w:t>
            </w:r>
            <w:r>
              <w:rPr>
                <w:lang w:eastAsia="ko-KR"/>
              </w:rPr>
              <w:t xml:space="preserve"> </w:t>
            </w:r>
            <w:r>
              <w:rPr>
                <w:rFonts w:hint="eastAsia"/>
                <w:lang w:eastAsia="ko-KR"/>
              </w:rPr>
              <w:t>network-controlled</w:t>
            </w:r>
            <w:r>
              <w:rPr>
                <w:lang w:eastAsia="ko-KR"/>
              </w:rPr>
              <w:t xml:space="preserve"> </w:t>
            </w:r>
            <w:r>
              <w:rPr>
                <w:rFonts w:hint="eastAsia"/>
                <w:lang w:eastAsia="ko-KR"/>
              </w:rPr>
              <w:t>repeaters</w:t>
            </w:r>
            <w:r>
              <w:rPr>
                <w:lang w:eastAsia="ko-KR"/>
              </w:rPr>
              <w:t xml:space="preserve"> is </w:t>
            </w:r>
            <w:r>
              <w:rPr>
                <w:rFonts w:hint="eastAsia"/>
                <w:lang w:eastAsia="ko-KR"/>
              </w:rPr>
              <w:t>to</w:t>
            </w:r>
            <w:r>
              <w:rPr>
                <w:lang w:eastAsia="ko-KR"/>
              </w:rPr>
              <w:t xml:space="preserve"> </w:t>
            </w:r>
            <w:r>
              <w:rPr>
                <w:rFonts w:hint="eastAsia"/>
                <w:lang w:eastAsia="ko-KR"/>
              </w:rPr>
              <w:t>focus</w:t>
            </w:r>
            <w:r>
              <w:rPr>
                <w:lang w:eastAsia="ko-KR"/>
              </w:rPr>
              <w:t xml:space="preserve"> </w:t>
            </w:r>
            <w:r>
              <w:rPr>
                <w:rFonts w:hint="eastAsia"/>
                <w:lang w:eastAsia="ko-KR"/>
              </w:rPr>
              <w:t>on</w:t>
            </w:r>
            <w:r>
              <w:rPr>
                <w:lang w:eastAsia="ko-KR"/>
              </w:rPr>
              <w:t xml:space="preserve"> </w:t>
            </w:r>
            <w:r>
              <w:rPr>
                <w:rFonts w:hint="eastAsia"/>
                <w:lang w:eastAsia="ko-KR"/>
              </w:rPr>
              <w:t>the</w:t>
            </w:r>
            <w:r>
              <w:rPr>
                <w:lang w:eastAsia="ko-KR"/>
              </w:rPr>
              <w:t xml:space="preserve"> following </w:t>
            </w:r>
            <w:r>
              <w:rPr>
                <w:rFonts w:hint="eastAsia"/>
                <w:lang w:eastAsia="ko-KR"/>
              </w:rPr>
              <w:t>scenarios</w:t>
            </w:r>
            <w:r>
              <w:rPr>
                <w:lang w:eastAsia="ko-KR"/>
              </w:rPr>
              <w:t xml:space="preserve"> </w:t>
            </w:r>
            <w:r>
              <w:rPr>
                <w:rFonts w:hint="eastAsia"/>
                <w:lang w:eastAsia="ko-KR"/>
              </w:rPr>
              <w:t>and</w:t>
            </w:r>
            <w:r>
              <w:rPr>
                <w:lang w:eastAsia="ko-KR"/>
              </w:rPr>
              <w:t xml:space="preserve"> </w:t>
            </w:r>
            <w:r>
              <w:rPr>
                <w:rFonts w:hint="eastAsia"/>
                <w:lang w:eastAsia="ko-KR"/>
              </w:rPr>
              <w:t>assumptions:</w:t>
            </w:r>
          </w:p>
          <w:p w14:paraId="53838360" w14:textId="77777777" w:rsidR="005A29B5" w:rsidRPr="00916792" w:rsidRDefault="005A29B5" w:rsidP="00341E4E">
            <w:pPr>
              <w:numPr>
                <w:ilvl w:val="0"/>
                <w:numId w:val="10"/>
              </w:numPr>
              <w:overflowPunct w:val="0"/>
              <w:autoSpaceDE w:val="0"/>
              <w:autoSpaceDN w:val="0"/>
              <w:adjustRightInd w:val="0"/>
              <w:snapToGrid w:val="0"/>
              <w:spacing w:after="0"/>
              <w:textAlignment w:val="baseline"/>
            </w:pPr>
            <w:r>
              <w:rPr>
                <w:iCs/>
              </w:rPr>
              <w:t>Network-controlled</w:t>
            </w:r>
            <w:r w:rsidRPr="009933A1">
              <w:rPr>
                <w:iCs/>
              </w:rPr>
              <w:t xml:space="preserve"> repeaters are </w:t>
            </w:r>
            <w:r>
              <w:rPr>
                <w:iCs/>
              </w:rPr>
              <w:t xml:space="preserve">inband RF repeaters </w:t>
            </w:r>
            <w:r w:rsidRPr="009933A1">
              <w:rPr>
                <w:iCs/>
              </w:rPr>
              <w:t>used for extension of network coverage on FR1 and FR2 bands, while during the study FR2 deployments may be prioritized for both outdoor and O2I scenarios.</w:t>
            </w:r>
          </w:p>
          <w:p w14:paraId="7753E219" w14:textId="77777777" w:rsidR="005A29B5" w:rsidRPr="00335BC6" w:rsidRDefault="005A29B5" w:rsidP="00341E4E">
            <w:pPr>
              <w:numPr>
                <w:ilvl w:val="0"/>
                <w:numId w:val="10"/>
              </w:numPr>
              <w:overflowPunct w:val="0"/>
              <w:autoSpaceDE w:val="0"/>
              <w:autoSpaceDN w:val="0"/>
              <w:adjustRightInd w:val="0"/>
              <w:snapToGrid w:val="0"/>
              <w:spacing w:after="0"/>
              <w:textAlignment w:val="baseline"/>
            </w:pPr>
            <w:r w:rsidRPr="006B6E03">
              <w:t xml:space="preserve">For only single hop stationary </w:t>
            </w:r>
            <w:r>
              <w:t>network-controlled</w:t>
            </w:r>
            <w:r w:rsidRPr="006B6E03">
              <w:t xml:space="preserve"> repeaters</w:t>
            </w:r>
          </w:p>
          <w:p w14:paraId="6815CC52" w14:textId="77777777" w:rsidR="005A29B5" w:rsidRPr="00826418" w:rsidRDefault="005A29B5" w:rsidP="00341E4E">
            <w:pPr>
              <w:numPr>
                <w:ilvl w:val="0"/>
                <w:numId w:val="10"/>
              </w:numPr>
              <w:overflowPunct w:val="0"/>
              <w:autoSpaceDE w:val="0"/>
              <w:autoSpaceDN w:val="0"/>
              <w:adjustRightInd w:val="0"/>
              <w:snapToGrid w:val="0"/>
              <w:spacing w:after="0"/>
              <w:textAlignment w:val="baseline"/>
            </w:pPr>
            <w:r>
              <w:t>Network-controlled</w:t>
            </w:r>
            <w:r w:rsidRPr="00826418">
              <w:t xml:space="preserve"> repeaters are transparent to UEs</w:t>
            </w:r>
          </w:p>
          <w:p w14:paraId="274C4DB7" w14:textId="77777777" w:rsidR="005A29B5" w:rsidRPr="00335BC6" w:rsidRDefault="005A29B5" w:rsidP="00341E4E">
            <w:pPr>
              <w:numPr>
                <w:ilvl w:val="0"/>
                <w:numId w:val="10"/>
              </w:numPr>
              <w:overflowPunct w:val="0"/>
              <w:autoSpaceDE w:val="0"/>
              <w:autoSpaceDN w:val="0"/>
              <w:adjustRightInd w:val="0"/>
              <w:snapToGrid w:val="0"/>
              <w:spacing w:after="0"/>
              <w:textAlignment w:val="baseline"/>
            </w:pPr>
            <w:r>
              <w:t>Network-controlled</w:t>
            </w:r>
            <w:r w:rsidRPr="006B6E03">
              <w:t xml:space="preserve"> repeater can maintain the gNB-repeater link and repeater-UE link simultaneously</w:t>
            </w:r>
          </w:p>
          <w:p w14:paraId="354E3CD9" w14:textId="77777777" w:rsidR="005A29B5" w:rsidRPr="00335BC6" w:rsidRDefault="005A29B5" w:rsidP="00341E4E">
            <w:pPr>
              <w:adjustRightInd w:val="0"/>
              <w:snapToGrid w:val="0"/>
              <w:spacing w:after="0"/>
              <w:ind w:left="360"/>
            </w:pPr>
            <w:r>
              <w:t xml:space="preserve">NOTE1: </w:t>
            </w:r>
            <w:r w:rsidRPr="006B6E03">
              <w:t xml:space="preserve">Cost efficiency is a key consideration point for </w:t>
            </w:r>
            <w:r>
              <w:t>network-controlled</w:t>
            </w:r>
            <w:r w:rsidRPr="006B6E03">
              <w:t xml:space="preserve"> repeaters</w:t>
            </w:r>
            <w:r>
              <w:t>.</w:t>
            </w:r>
          </w:p>
          <w:p w14:paraId="1A1A26D8" w14:textId="77777777" w:rsidR="005A29B5" w:rsidRDefault="005A29B5" w:rsidP="00CD1100">
            <w:pPr>
              <w:adjustRightInd w:val="0"/>
              <w:snapToGrid w:val="0"/>
              <w:spacing w:after="0"/>
            </w:pPr>
          </w:p>
          <w:p w14:paraId="666DAAFB" w14:textId="7999BDFA" w:rsidR="00CE28FA" w:rsidRPr="00335BC6" w:rsidRDefault="00CE28FA" w:rsidP="00CD1100">
            <w:pPr>
              <w:adjustRightInd w:val="0"/>
              <w:snapToGrid w:val="0"/>
              <w:spacing w:after="0"/>
            </w:pPr>
            <w:r w:rsidRPr="006B6E03">
              <w:t>Study and i</w:t>
            </w:r>
            <w:r w:rsidRPr="000A2FEA">
              <w:t xml:space="preserve">dentify which side control information </w:t>
            </w:r>
            <w:r w:rsidRPr="009933A1">
              <w:rPr>
                <w:color w:val="000000"/>
              </w:rPr>
              <w:t>below</w:t>
            </w:r>
            <w:r w:rsidRPr="000A2FEA">
              <w:t xml:space="preserve"> is necessary for </w:t>
            </w:r>
            <w:r>
              <w:t>network-controlled</w:t>
            </w:r>
            <w:r w:rsidRPr="000A2FEA">
              <w:t xml:space="preserve"> repeaters </w:t>
            </w:r>
            <w:r w:rsidRPr="009933A1">
              <w:rPr>
                <w:color w:val="000000"/>
              </w:rPr>
              <w:t>including assumption of max transmission power</w:t>
            </w:r>
            <w:r w:rsidRPr="007A2B97">
              <w:rPr>
                <w:color w:val="000000"/>
              </w:rPr>
              <w:t xml:space="preserve"> </w:t>
            </w:r>
            <w:r w:rsidRPr="000A2FEA">
              <w:t>[RAN1]</w:t>
            </w:r>
          </w:p>
          <w:p w14:paraId="184544B7" w14:textId="77777777" w:rsidR="00CE28FA" w:rsidRPr="006B6E03" w:rsidRDefault="00CE28FA" w:rsidP="00CD1100">
            <w:pPr>
              <w:numPr>
                <w:ilvl w:val="0"/>
                <w:numId w:val="10"/>
              </w:numPr>
              <w:overflowPunct w:val="0"/>
              <w:autoSpaceDE w:val="0"/>
              <w:autoSpaceDN w:val="0"/>
              <w:adjustRightInd w:val="0"/>
              <w:snapToGrid w:val="0"/>
              <w:spacing w:after="0"/>
              <w:textAlignment w:val="baseline"/>
            </w:pPr>
            <w:r w:rsidRPr="006B6E03">
              <w:t>Beamforming information</w:t>
            </w:r>
          </w:p>
          <w:p w14:paraId="3469D8AD" w14:textId="77777777" w:rsidR="00CE28FA" w:rsidRPr="006B6E03" w:rsidRDefault="00CE28FA" w:rsidP="00CD1100">
            <w:pPr>
              <w:numPr>
                <w:ilvl w:val="0"/>
                <w:numId w:val="10"/>
              </w:numPr>
              <w:overflowPunct w:val="0"/>
              <w:autoSpaceDE w:val="0"/>
              <w:autoSpaceDN w:val="0"/>
              <w:adjustRightInd w:val="0"/>
              <w:snapToGrid w:val="0"/>
              <w:spacing w:after="0"/>
              <w:textAlignment w:val="baseline"/>
            </w:pPr>
            <w:r w:rsidRPr="006B6E03">
              <w:t xml:space="preserve">Timing information to align transmission / reception boundaries of </w:t>
            </w:r>
            <w:r>
              <w:t>network-controlled</w:t>
            </w:r>
            <w:r w:rsidRPr="006B6E03">
              <w:t xml:space="preserve"> repeater</w:t>
            </w:r>
          </w:p>
          <w:p w14:paraId="5BAA4787" w14:textId="77777777" w:rsidR="00CE28FA" w:rsidRPr="006B6E03" w:rsidRDefault="00CE28FA" w:rsidP="00CD1100">
            <w:pPr>
              <w:numPr>
                <w:ilvl w:val="0"/>
                <w:numId w:val="10"/>
              </w:numPr>
              <w:overflowPunct w:val="0"/>
              <w:autoSpaceDE w:val="0"/>
              <w:autoSpaceDN w:val="0"/>
              <w:adjustRightInd w:val="0"/>
              <w:snapToGrid w:val="0"/>
              <w:spacing w:after="0"/>
              <w:textAlignment w:val="baseline"/>
            </w:pPr>
            <w:r w:rsidRPr="006B6E03">
              <w:t>Information on UL-DL TDD configuration</w:t>
            </w:r>
          </w:p>
          <w:p w14:paraId="2E86E85A" w14:textId="77777777" w:rsidR="00CE28FA" w:rsidRPr="007A2B97" w:rsidRDefault="00CE28FA" w:rsidP="00CD1100">
            <w:pPr>
              <w:numPr>
                <w:ilvl w:val="0"/>
                <w:numId w:val="10"/>
              </w:numPr>
              <w:overflowPunct w:val="0"/>
              <w:autoSpaceDE w:val="0"/>
              <w:autoSpaceDN w:val="0"/>
              <w:adjustRightInd w:val="0"/>
              <w:snapToGrid w:val="0"/>
              <w:spacing w:after="0"/>
              <w:textAlignment w:val="baseline"/>
              <w:rPr>
                <w:color w:val="000000"/>
              </w:rPr>
            </w:pPr>
            <w:r w:rsidRPr="006B6E03">
              <w:t>ON-OFF information for efficient interference management and improved energy efficiency</w:t>
            </w:r>
          </w:p>
          <w:p w14:paraId="088C842A" w14:textId="77777777" w:rsidR="00CE28FA" w:rsidRPr="009933A1" w:rsidRDefault="00CE28FA" w:rsidP="00CD1100">
            <w:pPr>
              <w:numPr>
                <w:ilvl w:val="0"/>
                <w:numId w:val="10"/>
              </w:numPr>
              <w:overflowPunct w:val="0"/>
              <w:autoSpaceDE w:val="0"/>
              <w:autoSpaceDN w:val="0"/>
              <w:adjustRightInd w:val="0"/>
              <w:snapToGrid w:val="0"/>
              <w:spacing w:after="0"/>
              <w:textAlignment w:val="baseline"/>
              <w:rPr>
                <w:color w:val="000000"/>
              </w:rPr>
            </w:pPr>
            <w:r w:rsidRPr="009933A1">
              <w:rPr>
                <w:color w:val="000000"/>
              </w:rPr>
              <w:t>Power control information for efficient interference management</w:t>
            </w:r>
            <w:r w:rsidRPr="007A2B97">
              <w:rPr>
                <w:color w:val="000000"/>
              </w:rPr>
              <w:t xml:space="preserve"> (as the 2</w:t>
            </w:r>
            <w:r w:rsidRPr="009933A1">
              <w:rPr>
                <w:color w:val="000000"/>
                <w:vertAlign w:val="superscript"/>
              </w:rPr>
              <w:t>nd</w:t>
            </w:r>
            <w:r w:rsidRPr="007A2B97">
              <w:rPr>
                <w:color w:val="000000"/>
              </w:rPr>
              <w:t xml:space="preserve"> priority)</w:t>
            </w:r>
          </w:p>
          <w:p w14:paraId="11B6ECF8" w14:textId="77777777" w:rsidR="00CE28FA" w:rsidRPr="00661787" w:rsidRDefault="00CE28FA" w:rsidP="00CD1100">
            <w:pPr>
              <w:adjustRightInd w:val="0"/>
              <w:snapToGrid w:val="0"/>
              <w:spacing w:after="0"/>
            </w:pPr>
            <w:r w:rsidRPr="00656598">
              <w:t xml:space="preserve">Study and identify </w:t>
            </w:r>
            <w:r>
              <w:t xml:space="preserve">L1/L2 </w:t>
            </w:r>
            <w:r w:rsidRPr="00656598">
              <w:t>signaling</w:t>
            </w:r>
            <w:r>
              <w:t xml:space="preserve"> (including its configuration)</w:t>
            </w:r>
            <w:r w:rsidRPr="00656598">
              <w:t xml:space="preserve"> to carry the side control information [RAN1]</w:t>
            </w:r>
          </w:p>
          <w:p w14:paraId="7827435B" w14:textId="63A8B5AB" w:rsidR="00377DB2" w:rsidRPr="00CD1100" w:rsidRDefault="00377DB2" w:rsidP="00DD25DC">
            <w:pPr>
              <w:adjustRightInd w:val="0"/>
              <w:snapToGrid w:val="0"/>
              <w:spacing w:after="0"/>
              <w:jc w:val="both"/>
              <w:rPr>
                <w:lang w:eastAsia="zh-CN"/>
              </w:rPr>
            </w:pPr>
          </w:p>
        </w:tc>
      </w:tr>
    </w:tbl>
    <w:p w14:paraId="088ECE9B" w14:textId="77777777" w:rsidR="008E5164" w:rsidRDefault="008E5164" w:rsidP="008451B7">
      <w:pPr>
        <w:adjustRightInd w:val="0"/>
        <w:snapToGrid w:val="0"/>
        <w:spacing w:after="0"/>
        <w:jc w:val="both"/>
        <w:rPr>
          <w:lang w:val="en-US" w:eastAsia="zh-CN"/>
        </w:rPr>
      </w:pPr>
    </w:p>
    <w:p w14:paraId="7B0F8D51" w14:textId="7D350032" w:rsidR="006B0AF5" w:rsidRDefault="00052787" w:rsidP="008451B7">
      <w:pPr>
        <w:adjustRightInd w:val="0"/>
        <w:snapToGrid w:val="0"/>
        <w:spacing w:after="0"/>
        <w:jc w:val="both"/>
        <w:rPr>
          <w:lang w:val="en-US" w:eastAsia="zh-CN"/>
        </w:rPr>
      </w:pPr>
      <w:r>
        <w:rPr>
          <w:lang w:eastAsia="zh-CN"/>
        </w:rPr>
        <w:t>The main functions that need to be supported by the side control information are discussed in the companion contribution [2].</w:t>
      </w:r>
      <w:r w:rsidR="00EF238D">
        <w:rPr>
          <w:lang w:eastAsia="zh-CN"/>
        </w:rPr>
        <w:t xml:space="preserve"> </w:t>
      </w:r>
      <w:r w:rsidR="00F752AA">
        <w:rPr>
          <w:lang w:val="en-US" w:eastAsia="zh-CN"/>
        </w:rPr>
        <w:t>In this contribution, we discussed</w:t>
      </w:r>
      <w:r w:rsidR="00ED5594">
        <w:rPr>
          <w:lang w:val="en-US" w:eastAsia="zh-CN"/>
        </w:rPr>
        <w:t xml:space="preserve"> </w:t>
      </w:r>
      <w:r w:rsidR="00C96854">
        <w:rPr>
          <w:rFonts w:hint="eastAsia"/>
          <w:lang w:val="en-US" w:eastAsia="zh-CN"/>
        </w:rPr>
        <w:t>the</w:t>
      </w:r>
      <w:r w:rsidR="00C96854">
        <w:rPr>
          <w:lang w:val="en-US" w:eastAsia="zh-CN"/>
        </w:rPr>
        <w:t xml:space="preserve"> L1/L2 signalling and its configuration to carry the side control information. </w:t>
      </w:r>
    </w:p>
    <w:p w14:paraId="02AACCAE" w14:textId="17EB3545" w:rsidR="00D74A5B" w:rsidRDefault="00255133">
      <w:pPr>
        <w:pStyle w:val="1"/>
        <w:spacing w:before="0" w:after="0" w:line="240" w:lineRule="auto"/>
        <w:ind w:left="425" w:hanging="425"/>
        <w:jc w:val="both"/>
        <w:rPr>
          <w:rFonts w:ascii="Times New Roman" w:hAnsi="Times New Roman"/>
          <w:b/>
          <w:bCs/>
          <w:color w:val="000000" w:themeColor="text1"/>
          <w:sz w:val="28"/>
          <w:szCs w:val="28"/>
        </w:rPr>
      </w:pPr>
      <w:r w:rsidRPr="00F03CC6">
        <w:rPr>
          <w:rFonts w:ascii="Times New Roman" w:hAnsi="Times New Roman"/>
          <w:b/>
          <w:bCs/>
          <w:color w:val="000000" w:themeColor="text1"/>
          <w:sz w:val="28"/>
          <w:szCs w:val="28"/>
        </w:rPr>
        <w:t>Discussion</w:t>
      </w:r>
    </w:p>
    <w:p w14:paraId="18DA6007" w14:textId="77777777" w:rsidR="0005265D" w:rsidRDefault="0005265D" w:rsidP="00C41C37">
      <w:pPr>
        <w:adjustRightInd w:val="0"/>
        <w:snapToGrid w:val="0"/>
        <w:spacing w:after="0"/>
        <w:jc w:val="both"/>
        <w:rPr>
          <w:lang w:val="en-US" w:eastAsia="zh-CN"/>
        </w:rPr>
      </w:pPr>
      <w:r>
        <w:rPr>
          <w:lang w:val="en-US" w:eastAsia="zh-CN"/>
        </w:rPr>
        <w:t xml:space="preserve">As discussed in the companion contribution [2], the MT part of Network-controlled repeater could reuse UE’s chipset. And a full protocol stack containing RRC, MAC and PHY layers should be supported. </w:t>
      </w:r>
    </w:p>
    <w:p w14:paraId="52E7920A" w14:textId="77777777" w:rsidR="0005265D" w:rsidRPr="0005265D" w:rsidRDefault="0005265D" w:rsidP="00C41C37">
      <w:pPr>
        <w:adjustRightInd w:val="0"/>
        <w:snapToGrid w:val="0"/>
        <w:spacing w:after="0"/>
        <w:rPr>
          <w:rFonts w:eastAsia="Malgun Gothic" w:hint="eastAsia"/>
          <w:lang w:val="en-US" w:eastAsia="ko-KR"/>
        </w:rPr>
      </w:pPr>
    </w:p>
    <w:p w14:paraId="6D7AEEF9" w14:textId="05401192" w:rsidR="00D74A5B" w:rsidRPr="00941CF0" w:rsidRDefault="00255133">
      <w:pPr>
        <w:pStyle w:val="3"/>
        <w:numPr>
          <w:ilvl w:val="255"/>
          <w:numId w:val="0"/>
        </w:numPr>
        <w:snapToGrid w:val="0"/>
        <w:spacing w:before="0" w:line="240" w:lineRule="auto"/>
        <w:rPr>
          <w:rFonts w:ascii="Times New Roman" w:hAnsi="Times New Roman" w:cs="Times New Roman"/>
          <w:b/>
          <w:bCs/>
          <w:sz w:val="24"/>
          <w:szCs w:val="24"/>
          <w:lang w:val="en-US" w:eastAsia="zh-CN"/>
        </w:rPr>
      </w:pPr>
      <w:r w:rsidRPr="00941CF0">
        <w:rPr>
          <w:rFonts w:ascii="Times New Roman" w:hAnsi="Times New Roman" w:cs="Times New Roman"/>
          <w:b/>
          <w:bCs/>
          <w:sz w:val="24"/>
          <w:szCs w:val="24"/>
          <w:lang w:val="en-US" w:eastAsia="zh-CN"/>
        </w:rPr>
        <w:t>2.</w:t>
      </w:r>
      <w:r w:rsidRPr="00941CF0">
        <w:rPr>
          <w:rFonts w:ascii="Times New Roman" w:hAnsi="Times New Roman" w:cs="Times New Roman"/>
          <w:b/>
          <w:bCs/>
          <w:sz w:val="24"/>
          <w:szCs w:val="24"/>
        </w:rPr>
        <w:t>1</w:t>
      </w:r>
      <w:r w:rsidRPr="00941CF0">
        <w:rPr>
          <w:rFonts w:ascii="Times New Roman" w:hAnsi="Times New Roman" w:cs="Times New Roman"/>
          <w:b/>
          <w:bCs/>
          <w:sz w:val="24"/>
          <w:szCs w:val="24"/>
          <w:lang w:val="en-US" w:eastAsia="zh-CN"/>
        </w:rPr>
        <w:t xml:space="preserve"> </w:t>
      </w:r>
      <w:r w:rsidR="002E7380">
        <w:rPr>
          <w:rFonts w:ascii="Times New Roman" w:hAnsi="Times New Roman" w:cs="Times New Roman"/>
          <w:b/>
          <w:bCs/>
          <w:sz w:val="24"/>
          <w:szCs w:val="24"/>
          <w:lang w:val="en-US" w:eastAsia="zh-CN"/>
        </w:rPr>
        <w:t>NCR</w:t>
      </w:r>
      <w:r w:rsidR="008804FD" w:rsidRPr="008804FD">
        <w:rPr>
          <w:rFonts w:ascii="Times New Roman" w:hAnsi="Times New Roman" w:cs="Times New Roman"/>
          <w:b/>
          <w:bCs/>
          <w:sz w:val="24"/>
          <w:szCs w:val="24"/>
          <w:lang w:val="en-US" w:eastAsia="zh-CN"/>
        </w:rPr>
        <w:t xml:space="preserve"> specific RNTI /C-RNTI</w:t>
      </w:r>
      <w:r w:rsidR="002A22C7" w:rsidRPr="00F03CC6">
        <w:rPr>
          <w:rFonts w:ascii="Times New Roman" w:hAnsi="Times New Roman" w:cs="Times New Roman"/>
          <w:b/>
          <w:bCs/>
          <w:sz w:val="24"/>
          <w:szCs w:val="24"/>
          <w:lang w:val="en-US" w:eastAsia="zh-CN"/>
        </w:rPr>
        <w:t xml:space="preserve"> </w:t>
      </w:r>
    </w:p>
    <w:p w14:paraId="202EB668" w14:textId="2F809C87" w:rsidR="00D74A5B" w:rsidRDefault="00D74A5B">
      <w:pPr>
        <w:adjustRightInd w:val="0"/>
        <w:snapToGrid w:val="0"/>
        <w:spacing w:after="0"/>
        <w:rPr>
          <w:lang w:val="en-US" w:eastAsia="zh-CN"/>
        </w:rPr>
      </w:pPr>
    </w:p>
    <w:p w14:paraId="1F2E3AAB" w14:textId="70BA3297" w:rsidR="0005265D" w:rsidRDefault="0005265D" w:rsidP="00A844A1">
      <w:pPr>
        <w:adjustRightInd w:val="0"/>
        <w:snapToGrid w:val="0"/>
        <w:spacing w:after="0"/>
        <w:jc w:val="both"/>
        <w:rPr>
          <w:lang w:val="en-US" w:eastAsia="zh-CN"/>
        </w:rPr>
      </w:pPr>
      <w:r>
        <w:rPr>
          <w:lang w:val="en-US" w:eastAsia="zh-CN"/>
        </w:rPr>
        <w:t xml:space="preserve">Since NCR should receive the control information from gNB at the MT part, there should be an identification for the MT part or the NCR. Two options </w:t>
      </w:r>
      <w:r w:rsidR="006C4F63">
        <w:rPr>
          <w:lang w:val="en-US" w:eastAsia="zh-CN"/>
        </w:rPr>
        <w:t>could be considered. One is to define a</w:t>
      </w:r>
      <w:r w:rsidR="008448C0">
        <w:rPr>
          <w:lang w:val="en-US" w:eastAsia="zh-CN"/>
        </w:rPr>
        <w:t>n</w:t>
      </w:r>
      <w:r w:rsidR="006C4F63">
        <w:rPr>
          <w:lang w:val="en-US" w:eastAsia="zh-CN"/>
        </w:rPr>
        <w:t xml:space="preserve"> NCR specific RNTI for the side control information. With a new defined RNTI, new DCI format for NCR could be defined</w:t>
      </w:r>
      <w:r w:rsidR="00331136">
        <w:rPr>
          <w:lang w:val="en-US" w:eastAsia="zh-CN"/>
        </w:rPr>
        <w:t>, which will not reuse current DCI formats and the issues of DCI field repurposing</w:t>
      </w:r>
      <w:r w:rsidR="006C4F63">
        <w:rPr>
          <w:lang w:val="en-US" w:eastAsia="zh-CN"/>
        </w:rPr>
        <w:t>. Since it is a</w:t>
      </w:r>
      <w:r w:rsidR="008448C0">
        <w:rPr>
          <w:lang w:val="en-US" w:eastAsia="zh-CN"/>
        </w:rPr>
        <w:t>n</w:t>
      </w:r>
      <w:r w:rsidR="006C4F63">
        <w:rPr>
          <w:lang w:val="en-US" w:eastAsia="zh-CN"/>
        </w:rPr>
        <w:t xml:space="preserve"> NCR specific RNTI, this will not occupy additional blind </w:t>
      </w:r>
      <w:r w:rsidR="008448C0">
        <w:rPr>
          <w:lang w:val="en-US" w:eastAsia="zh-CN"/>
        </w:rPr>
        <w:t>decoding numbers</w:t>
      </w:r>
      <w:r w:rsidR="00331136">
        <w:rPr>
          <w:lang w:val="en-US" w:eastAsia="zh-CN"/>
        </w:rPr>
        <w:t>.</w:t>
      </w:r>
      <w:r w:rsidR="008448C0">
        <w:rPr>
          <w:lang w:val="en-US" w:eastAsia="zh-CN"/>
        </w:rPr>
        <w:t xml:space="preserve"> The other option is to reuse the C-RNTI. This option could also work. But there will be more discussion how to deal with the legacy DCI formats from the perspective of NCR. And whether repurposing some filed of the legacy format or introducing new DCI formats for NCR needs more discussion</w:t>
      </w:r>
      <w:r w:rsidR="002E7AF5">
        <w:rPr>
          <w:lang w:val="en-US" w:eastAsia="zh-CN"/>
        </w:rPr>
        <w:t>s</w:t>
      </w:r>
      <w:r w:rsidR="008448C0">
        <w:rPr>
          <w:lang w:val="en-US" w:eastAsia="zh-CN"/>
        </w:rPr>
        <w:t xml:space="preserve">. </w:t>
      </w:r>
      <w:r w:rsidR="002E7AF5">
        <w:rPr>
          <w:lang w:val="en-US" w:eastAsia="zh-CN"/>
        </w:rPr>
        <w:t>Both options could work. But the option 1 seems simpler and have less impact to the specification and legacy UEs.</w:t>
      </w:r>
    </w:p>
    <w:p w14:paraId="6E32714F" w14:textId="2031C46F" w:rsidR="002E7AF5" w:rsidRDefault="002E7AF5" w:rsidP="00A844A1">
      <w:pPr>
        <w:adjustRightInd w:val="0"/>
        <w:snapToGrid w:val="0"/>
        <w:spacing w:after="0"/>
        <w:jc w:val="both"/>
        <w:rPr>
          <w:lang w:val="en-US" w:eastAsia="zh-CN"/>
        </w:rPr>
      </w:pPr>
    </w:p>
    <w:p w14:paraId="5E4EBDDD" w14:textId="77777777" w:rsidR="00695C59" w:rsidRPr="00DE47D8" w:rsidRDefault="002E7AF5" w:rsidP="00A844A1">
      <w:pPr>
        <w:adjustRightInd w:val="0"/>
        <w:snapToGrid w:val="0"/>
        <w:spacing w:after="0"/>
        <w:jc w:val="both"/>
        <w:rPr>
          <w:b/>
          <w:bCs/>
          <w:lang w:val="en-US" w:eastAsia="zh-CN"/>
        </w:rPr>
      </w:pPr>
      <w:r w:rsidRPr="00DE47D8">
        <w:rPr>
          <w:b/>
          <w:bCs/>
          <w:lang w:val="en-US" w:eastAsia="zh-CN"/>
        </w:rPr>
        <w:t>Proposa1</w:t>
      </w:r>
      <w:r w:rsidR="00695C59" w:rsidRPr="00DE47D8">
        <w:rPr>
          <w:b/>
          <w:bCs/>
          <w:lang w:val="en-US" w:eastAsia="zh-CN"/>
        </w:rPr>
        <w:t xml:space="preserve"> 1:</w:t>
      </w:r>
    </w:p>
    <w:p w14:paraId="456AB243" w14:textId="106CC6CC" w:rsidR="008D7649" w:rsidRPr="00577D13" w:rsidRDefault="002E7380" w:rsidP="00A844A1">
      <w:pPr>
        <w:adjustRightInd w:val="0"/>
        <w:snapToGrid w:val="0"/>
        <w:spacing w:after="0"/>
        <w:jc w:val="both"/>
        <w:rPr>
          <w:b/>
          <w:bCs/>
          <w:lang w:val="en-US" w:eastAsia="zh-CN"/>
        </w:rPr>
      </w:pPr>
      <w:r w:rsidRPr="00577D13">
        <w:rPr>
          <w:b/>
          <w:bCs/>
          <w:lang w:val="en-US" w:eastAsia="zh-CN"/>
        </w:rPr>
        <w:lastRenderedPageBreak/>
        <w:t xml:space="preserve">It is proposed to discussed </w:t>
      </w:r>
      <w:r w:rsidR="008D7649" w:rsidRPr="00577D13">
        <w:rPr>
          <w:b/>
          <w:bCs/>
          <w:lang w:val="en-US" w:eastAsia="zh-CN"/>
        </w:rPr>
        <w:t xml:space="preserve">the RNTI issue of NCR considering the two options below. </w:t>
      </w:r>
    </w:p>
    <w:p w14:paraId="3813354F" w14:textId="24FB8F26" w:rsidR="008D7649" w:rsidRPr="00577D13" w:rsidRDefault="008D7649" w:rsidP="00577D13">
      <w:pPr>
        <w:pStyle w:val="af"/>
        <w:numPr>
          <w:ilvl w:val="0"/>
          <w:numId w:val="19"/>
        </w:numPr>
        <w:adjustRightInd w:val="0"/>
        <w:snapToGrid w:val="0"/>
        <w:spacing w:after="0"/>
        <w:ind w:firstLineChars="0"/>
        <w:jc w:val="both"/>
        <w:rPr>
          <w:b/>
          <w:bCs/>
          <w:lang w:val="en-US" w:eastAsia="zh-CN"/>
        </w:rPr>
      </w:pPr>
      <w:r w:rsidRPr="00577D13">
        <w:rPr>
          <w:b/>
          <w:bCs/>
          <w:lang w:val="en-US" w:eastAsia="zh-CN"/>
        </w:rPr>
        <w:t>Option 1: Define a Network-controlled repeater’s RNTI.</w:t>
      </w:r>
    </w:p>
    <w:p w14:paraId="61AF6E15" w14:textId="25E00880" w:rsidR="008D7649" w:rsidRPr="00577D13" w:rsidRDefault="008D7649" w:rsidP="00577D13">
      <w:pPr>
        <w:pStyle w:val="af"/>
        <w:numPr>
          <w:ilvl w:val="0"/>
          <w:numId w:val="19"/>
        </w:numPr>
        <w:adjustRightInd w:val="0"/>
        <w:snapToGrid w:val="0"/>
        <w:spacing w:after="0"/>
        <w:ind w:firstLineChars="0"/>
        <w:jc w:val="both"/>
        <w:rPr>
          <w:b/>
          <w:bCs/>
          <w:lang w:val="en-US" w:eastAsia="zh-CN"/>
        </w:rPr>
      </w:pPr>
      <w:r w:rsidRPr="00577D13">
        <w:rPr>
          <w:b/>
          <w:bCs/>
          <w:lang w:val="en-US" w:eastAsia="zh-CN"/>
        </w:rPr>
        <w:t xml:space="preserve">Option 2: reuse the C-RNTI for MT part of NCR. </w:t>
      </w:r>
    </w:p>
    <w:p w14:paraId="1EB2ECE5" w14:textId="77777777" w:rsidR="00577D13" w:rsidRPr="008D7649" w:rsidRDefault="00577D13" w:rsidP="00A844A1">
      <w:pPr>
        <w:adjustRightInd w:val="0"/>
        <w:snapToGrid w:val="0"/>
        <w:spacing w:after="0"/>
        <w:jc w:val="both"/>
        <w:rPr>
          <w:lang w:val="en-US" w:eastAsia="zh-CN"/>
        </w:rPr>
      </w:pPr>
    </w:p>
    <w:p w14:paraId="3F15FFAE" w14:textId="5CED5591" w:rsidR="00364269" w:rsidRPr="00941CF0" w:rsidRDefault="00364269" w:rsidP="00364269">
      <w:pPr>
        <w:pStyle w:val="3"/>
        <w:numPr>
          <w:ilvl w:val="255"/>
          <w:numId w:val="0"/>
        </w:numPr>
        <w:snapToGrid w:val="0"/>
        <w:spacing w:before="0" w:line="240" w:lineRule="auto"/>
        <w:rPr>
          <w:rFonts w:ascii="Times New Roman" w:hAnsi="Times New Roman" w:cs="Times New Roman"/>
          <w:b/>
          <w:bCs/>
          <w:sz w:val="24"/>
          <w:szCs w:val="24"/>
          <w:lang w:val="en-US" w:eastAsia="zh-CN"/>
        </w:rPr>
      </w:pPr>
      <w:r w:rsidRPr="00941CF0">
        <w:rPr>
          <w:rFonts w:ascii="Times New Roman" w:hAnsi="Times New Roman" w:cs="Times New Roman"/>
          <w:b/>
          <w:bCs/>
          <w:sz w:val="24"/>
          <w:szCs w:val="24"/>
          <w:lang w:val="en-US" w:eastAsia="zh-CN"/>
        </w:rPr>
        <w:t>2.</w:t>
      </w:r>
      <w:r w:rsidR="00F84AE0">
        <w:rPr>
          <w:rFonts w:ascii="Times New Roman" w:hAnsi="Times New Roman" w:cs="Times New Roman"/>
          <w:b/>
          <w:bCs/>
          <w:sz w:val="24"/>
          <w:szCs w:val="24"/>
        </w:rPr>
        <w:t>2</w:t>
      </w:r>
      <w:r w:rsidRPr="00941CF0">
        <w:rPr>
          <w:rFonts w:ascii="Times New Roman" w:hAnsi="Times New Roman" w:cs="Times New Roman"/>
          <w:b/>
          <w:bCs/>
          <w:sz w:val="24"/>
          <w:szCs w:val="24"/>
          <w:lang w:val="en-US" w:eastAsia="zh-CN"/>
        </w:rPr>
        <w:t xml:space="preserve"> </w:t>
      </w:r>
      <w:r w:rsidR="00F84AE0">
        <w:rPr>
          <w:rFonts w:ascii="Times New Roman" w:hAnsi="Times New Roman" w:cs="Times New Roman"/>
          <w:b/>
          <w:bCs/>
          <w:sz w:val="24"/>
          <w:szCs w:val="24"/>
          <w:lang w:val="en-US" w:eastAsia="zh-CN"/>
        </w:rPr>
        <w:t>RRC configurations</w:t>
      </w:r>
      <w:r w:rsidRPr="00F03CC6">
        <w:rPr>
          <w:rFonts w:ascii="Times New Roman" w:hAnsi="Times New Roman" w:cs="Times New Roman"/>
          <w:b/>
          <w:bCs/>
          <w:sz w:val="24"/>
          <w:szCs w:val="24"/>
          <w:lang w:val="en-US" w:eastAsia="zh-CN"/>
        </w:rPr>
        <w:t xml:space="preserve"> </w:t>
      </w:r>
    </w:p>
    <w:p w14:paraId="3ED20DDD" w14:textId="77777777" w:rsidR="002E7380" w:rsidRDefault="002E7380" w:rsidP="00A844A1">
      <w:pPr>
        <w:adjustRightInd w:val="0"/>
        <w:snapToGrid w:val="0"/>
        <w:spacing w:after="0"/>
        <w:jc w:val="both"/>
        <w:rPr>
          <w:lang w:val="en-US" w:eastAsia="zh-CN"/>
        </w:rPr>
      </w:pPr>
    </w:p>
    <w:p w14:paraId="7C8B61B3" w14:textId="7E71B65C" w:rsidR="00833C17" w:rsidRDefault="00F84AE0" w:rsidP="00A844A1">
      <w:pPr>
        <w:adjustRightInd w:val="0"/>
        <w:snapToGrid w:val="0"/>
        <w:spacing w:after="0"/>
        <w:jc w:val="both"/>
        <w:rPr>
          <w:lang w:val="en-US" w:eastAsia="zh-CN"/>
        </w:rPr>
      </w:pPr>
      <w:r>
        <w:rPr>
          <w:lang w:val="en-US" w:eastAsia="zh-CN"/>
        </w:rPr>
        <w:t xml:space="preserve">The NCR need to acquire the TDD configuration from the gNB. But either </w:t>
      </w:r>
      <w:r w:rsidR="00B6723A">
        <w:rPr>
          <w:lang w:val="en-US" w:eastAsia="zh-CN"/>
        </w:rPr>
        <w:t xml:space="preserve">read from the system information </w:t>
      </w:r>
      <w:r>
        <w:rPr>
          <w:lang w:val="en-US" w:eastAsia="zh-CN"/>
        </w:rPr>
        <w:t xml:space="preserve">as normal UE or configured by the gNB through the side control information could work for the NCR. </w:t>
      </w:r>
      <w:r w:rsidR="00B526E7">
        <w:rPr>
          <w:lang w:val="en-US" w:eastAsia="zh-CN"/>
        </w:rPr>
        <w:t>That depends on the discussion on the working procedure of the NCR.</w:t>
      </w:r>
    </w:p>
    <w:p w14:paraId="6B6DF33C" w14:textId="741942E6" w:rsidR="00C638EC" w:rsidRDefault="00C638EC" w:rsidP="00A844A1">
      <w:pPr>
        <w:adjustRightInd w:val="0"/>
        <w:snapToGrid w:val="0"/>
        <w:spacing w:after="0"/>
        <w:jc w:val="both"/>
        <w:rPr>
          <w:lang w:val="en-US" w:eastAsia="zh-CN"/>
        </w:rPr>
      </w:pPr>
    </w:p>
    <w:p w14:paraId="0828665F" w14:textId="4F1D51F5" w:rsidR="00C638EC" w:rsidRPr="00182E91" w:rsidRDefault="00C638EC" w:rsidP="00A844A1">
      <w:pPr>
        <w:adjustRightInd w:val="0"/>
        <w:snapToGrid w:val="0"/>
        <w:spacing w:after="0"/>
        <w:jc w:val="both"/>
        <w:rPr>
          <w:b/>
          <w:bCs/>
          <w:lang w:val="en-US" w:eastAsia="zh-CN"/>
        </w:rPr>
      </w:pPr>
      <w:r w:rsidRPr="00182E91">
        <w:rPr>
          <w:rFonts w:hint="eastAsia"/>
          <w:b/>
          <w:bCs/>
          <w:lang w:val="en-US" w:eastAsia="zh-CN"/>
        </w:rPr>
        <w:t>O</w:t>
      </w:r>
      <w:r w:rsidRPr="00182E91">
        <w:rPr>
          <w:b/>
          <w:bCs/>
          <w:lang w:val="en-US" w:eastAsia="zh-CN"/>
        </w:rPr>
        <w:t xml:space="preserve">bservation 1: </w:t>
      </w:r>
    </w:p>
    <w:p w14:paraId="32DE124D" w14:textId="100D4216" w:rsidR="00C638EC" w:rsidRDefault="00C638EC" w:rsidP="00A844A1">
      <w:pPr>
        <w:adjustRightInd w:val="0"/>
        <w:snapToGrid w:val="0"/>
        <w:spacing w:after="0"/>
        <w:jc w:val="both"/>
        <w:rPr>
          <w:b/>
          <w:bCs/>
          <w:lang w:val="en-US" w:eastAsia="zh-CN"/>
        </w:rPr>
      </w:pPr>
      <w:r w:rsidRPr="00182E91">
        <w:rPr>
          <w:b/>
          <w:bCs/>
          <w:lang w:val="en-US" w:eastAsia="zh-CN"/>
        </w:rPr>
        <w:t>The NCR could acquire the TDD configuration from gNB either through reading the system information or through the configuration with side control information.</w:t>
      </w:r>
    </w:p>
    <w:p w14:paraId="67AD07B4" w14:textId="740D69B1" w:rsidR="00027AB0" w:rsidRDefault="00027AB0" w:rsidP="00A844A1">
      <w:pPr>
        <w:adjustRightInd w:val="0"/>
        <w:snapToGrid w:val="0"/>
        <w:spacing w:after="0"/>
        <w:jc w:val="both"/>
        <w:rPr>
          <w:b/>
          <w:bCs/>
          <w:lang w:val="en-US" w:eastAsia="zh-CN"/>
        </w:rPr>
      </w:pPr>
    </w:p>
    <w:p w14:paraId="419C9B52" w14:textId="02336842" w:rsidR="00027AB0" w:rsidRDefault="00E801F8" w:rsidP="00A844A1">
      <w:pPr>
        <w:adjustRightInd w:val="0"/>
        <w:snapToGrid w:val="0"/>
        <w:spacing w:after="0"/>
        <w:jc w:val="both"/>
        <w:rPr>
          <w:lang w:val="en-US" w:eastAsia="zh-CN"/>
        </w:rPr>
      </w:pPr>
      <w:r>
        <w:rPr>
          <w:lang w:val="en-US" w:eastAsia="zh-CN"/>
        </w:rPr>
        <w:t xml:space="preserve">As we discussed in the other contribution, we consider the gNB could configure the time domain resources for NCR. In those resources, the NCR will amplify and forward the data to the access UEs. </w:t>
      </w:r>
      <w:r w:rsidR="00F7759E">
        <w:rPr>
          <w:lang w:val="en-US" w:eastAsia="zh-CN"/>
        </w:rPr>
        <w:t>Between the NCR and the access UEs, some information of beam managements are neede</w:t>
      </w:r>
      <w:r w:rsidR="00191593">
        <w:rPr>
          <w:lang w:val="en-US" w:eastAsia="zh-CN"/>
        </w:rPr>
        <w:t xml:space="preserve">d to maintain the connections. </w:t>
      </w:r>
      <w:r w:rsidR="00FF0023">
        <w:rPr>
          <w:lang w:val="en-US" w:eastAsia="zh-CN"/>
        </w:rPr>
        <w:t>Then, at least the time domain resources allocated for the NCR and the beam management information should be contained in the RRC configurations to the NCR.</w:t>
      </w:r>
    </w:p>
    <w:p w14:paraId="09334EF9" w14:textId="10695345" w:rsidR="00A54AD1" w:rsidRDefault="00A54AD1" w:rsidP="00A844A1">
      <w:pPr>
        <w:adjustRightInd w:val="0"/>
        <w:snapToGrid w:val="0"/>
        <w:spacing w:after="0"/>
        <w:jc w:val="both"/>
        <w:rPr>
          <w:lang w:val="en-US" w:eastAsia="zh-CN"/>
        </w:rPr>
      </w:pPr>
    </w:p>
    <w:p w14:paraId="33AC3A00" w14:textId="284770C4" w:rsidR="00A54AD1" w:rsidRPr="006C2B1B" w:rsidRDefault="00A54AD1" w:rsidP="00A844A1">
      <w:pPr>
        <w:adjustRightInd w:val="0"/>
        <w:snapToGrid w:val="0"/>
        <w:spacing w:after="0"/>
        <w:jc w:val="both"/>
        <w:rPr>
          <w:b/>
          <w:bCs/>
          <w:lang w:val="en-US" w:eastAsia="zh-CN"/>
        </w:rPr>
      </w:pPr>
      <w:r w:rsidRPr="006C2B1B">
        <w:rPr>
          <w:b/>
          <w:bCs/>
          <w:lang w:val="en-US" w:eastAsia="zh-CN"/>
        </w:rPr>
        <w:t xml:space="preserve">Proposal 2: </w:t>
      </w:r>
    </w:p>
    <w:p w14:paraId="57BDD2A3" w14:textId="5422E1BF" w:rsidR="00A54AD1" w:rsidRPr="006C2B1B" w:rsidRDefault="003C3977" w:rsidP="00A844A1">
      <w:pPr>
        <w:adjustRightInd w:val="0"/>
        <w:snapToGrid w:val="0"/>
        <w:spacing w:after="0"/>
        <w:jc w:val="both"/>
        <w:rPr>
          <w:rFonts w:hint="eastAsia"/>
          <w:b/>
          <w:bCs/>
          <w:lang w:val="en-US" w:eastAsia="zh-CN"/>
        </w:rPr>
      </w:pPr>
      <w:r w:rsidRPr="006C2B1B">
        <w:rPr>
          <w:b/>
          <w:bCs/>
          <w:lang w:val="en-US" w:eastAsia="zh-CN"/>
        </w:rPr>
        <w:t>A</w:t>
      </w:r>
      <w:r w:rsidR="002F7BBE" w:rsidRPr="006C2B1B">
        <w:rPr>
          <w:b/>
          <w:bCs/>
          <w:lang w:val="en-US" w:eastAsia="zh-CN"/>
        </w:rPr>
        <w:t>t least the time domain resources allocated for the NCR and the beam management information should be contained in the RRC configurations to the NCR.</w:t>
      </w:r>
    </w:p>
    <w:p w14:paraId="734DF9A5" w14:textId="77777777" w:rsidR="00027AB0" w:rsidRPr="00182E91" w:rsidRDefault="00027AB0" w:rsidP="00A844A1">
      <w:pPr>
        <w:adjustRightInd w:val="0"/>
        <w:snapToGrid w:val="0"/>
        <w:spacing w:after="0"/>
        <w:jc w:val="both"/>
        <w:rPr>
          <w:rFonts w:hint="eastAsia"/>
          <w:b/>
          <w:bCs/>
          <w:lang w:val="en-US" w:eastAsia="zh-CN"/>
        </w:rPr>
      </w:pPr>
    </w:p>
    <w:p w14:paraId="43F5B9BA" w14:textId="14C1FBC4" w:rsidR="00F034A9" w:rsidRPr="00941CF0" w:rsidRDefault="00F034A9" w:rsidP="00F034A9">
      <w:pPr>
        <w:pStyle w:val="3"/>
        <w:numPr>
          <w:ilvl w:val="255"/>
          <w:numId w:val="0"/>
        </w:numPr>
        <w:snapToGrid w:val="0"/>
        <w:spacing w:before="0" w:line="240" w:lineRule="auto"/>
        <w:rPr>
          <w:rFonts w:ascii="Times New Roman" w:hAnsi="Times New Roman" w:cs="Times New Roman"/>
          <w:b/>
          <w:bCs/>
          <w:sz w:val="24"/>
          <w:szCs w:val="24"/>
          <w:lang w:val="en-US" w:eastAsia="zh-CN"/>
        </w:rPr>
      </w:pPr>
      <w:r w:rsidRPr="00941CF0">
        <w:rPr>
          <w:rFonts w:ascii="Times New Roman" w:hAnsi="Times New Roman" w:cs="Times New Roman"/>
          <w:b/>
          <w:bCs/>
          <w:sz w:val="24"/>
          <w:szCs w:val="24"/>
          <w:lang w:val="en-US" w:eastAsia="zh-CN"/>
        </w:rPr>
        <w:t>2.</w:t>
      </w:r>
      <w:r>
        <w:rPr>
          <w:rFonts w:ascii="Times New Roman" w:hAnsi="Times New Roman" w:cs="Times New Roman"/>
          <w:b/>
          <w:bCs/>
          <w:sz w:val="24"/>
          <w:szCs w:val="24"/>
        </w:rPr>
        <w:t>2</w:t>
      </w:r>
      <w:r w:rsidRPr="00941CF0">
        <w:rPr>
          <w:rFonts w:ascii="Times New Roman" w:hAnsi="Times New Roman" w:cs="Times New Roman"/>
          <w:b/>
          <w:bCs/>
          <w:sz w:val="24"/>
          <w:szCs w:val="24"/>
          <w:lang w:val="en-US" w:eastAsia="zh-CN"/>
        </w:rPr>
        <w:t xml:space="preserve"> </w:t>
      </w:r>
      <w:r w:rsidR="006A2A30">
        <w:rPr>
          <w:rFonts w:ascii="Times New Roman" w:hAnsi="Times New Roman" w:cs="Times New Roman"/>
          <w:b/>
          <w:bCs/>
          <w:sz w:val="24"/>
          <w:szCs w:val="24"/>
          <w:lang w:val="en-US" w:eastAsia="zh-CN"/>
        </w:rPr>
        <w:t xml:space="preserve">MAC CE and DCI indication </w:t>
      </w:r>
      <w:r w:rsidRPr="00F03CC6">
        <w:rPr>
          <w:rFonts w:ascii="Times New Roman" w:hAnsi="Times New Roman" w:cs="Times New Roman"/>
          <w:b/>
          <w:bCs/>
          <w:sz w:val="24"/>
          <w:szCs w:val="24"/>
          <w:lang w:val="en-US" w:eastAsia="zh-CN"/>
        </w:rPr>
        <w:t xml:space="preserve"> </w:t>
      </w:r>
    </w:p>
    <w:p w14:paraId="65E5214F" w14:textId="44D694E0" w:rsidR="006A2A30" w:rsidRDefault="006A2A30" w:rsidP="00A844A1">
      <w:pPr>
        <w:adjustRightInd w:val="0"/>
        <w:snapToGrid w:val="0"/>
        <w:spacing w:after="0"/>
        <w:jc w:val="both"/>
        <w:rPr>
          <w:lang w:val="en-US" w:eastAsia="zh-CN"/>
        </w:rPr>
      </w:pPr>
    </w:p>
    <w:p w14:paraId="771A28FE" w14:textId="7E87A928" w:rsidR="000846F8" w:rsidRDefault="000846F8" w:rsidP="00A844A1">
      <w:pPr>
        <w:adjustRightInd w:val="0"/>
        <w:snapToGrid w:val="0"/>
        <w:spacing w:after="0"/>
        <w:jc w:val="both"/>
        <w:rPr>
          <w:lang w:val="en-US" w:eastAsia="zh-CN"/>
        </w:rPr>
      </w:pPr>
      <w:r>
        <w:rPr>
          <w:lang w:val="en-US" w:eastAsia="zh-CN"/>
        </w:rPr>
        <w:t>As it is possible that some urgent transmissions or the latency sensitive traffic need to be forwarded</w:t>
      </w:r>
      <w:r w:rsidR="000A5F7D">
        <w:rPr>
          <w:lang w:val="en-US" w:eastAsia="zh-CN"/>
        </w:rPr>
        <w:t xml:space="preserve"> through NCR. Then the dynamic indication of forwarded resources and the related beam information are needed. If the </w:t>
      </w:r>
      <w:r w:rsidR="008B0F06">
        <w:rPr>
          <w:lang w:val="en-US" w:eastAsia="zh-CN"/>
        </w:rPr>
        <w:t>close loop</w:t>
      </w:r>
      <w:r w:rsidR="000A5F7D">
        <w:rPr>
          <w:lang w:val="en-US" w:eastAsia="zh-CN"/>
        </w:rPr>
        <w:t xml:space="preserve"> of power control or amplifier gain control are needed, those information should be </w:t>
      </w:r>
      <w:r w:rsidR="008B0F06">
        <w:rPr>
          <w:lang w:val="en-US" w:eastAsia="zh-CN"/>
        </w:rPr>
        <w:t xml:space="preserve">also transferred in a dynamic indications. </w:t>
      </w:r>
    </w:p>
    <w:p w14:paraId="35715772" w14:textId="58348A40" w:rsidR="00A57890" w:rsidRDefault="00A57890" w:rsidP="00A844A1">
      <w:pPr>
        <w:adjustRightInd w:val="0"/>
        <w:snapToGrid w:val="0"/>
        <w:spacing w:after="0"/>
        <w:jc w:val="both"/>
        <w:rPr>
          <w:lang w:val="en-US" w:eastAsia="zh-CN"/>
        </w:rPr>
      </w:pPr>
    </w:p>
    <w:p w14:paraId="72A8B148" w14:textId="1FFD3C0F" w:rsidR="00A57890" w:rsidRPr="00F40CB6" w:rsidRDefault="00A57890" w:rsidP="00A844A1">
      <w:pPr>
        <w:adjustRightInd w:val="0"/>
        <w:snapToGrid w:val="0"/>
        <w:spacing w:after="0"/>
        <w:jc w:val="both"/>
        <w:rPr>
          <w:b/>
          <w:bCs/>
          <w:lang w:val="en-US" w:eastAsia="zh-CN"/>
        </w:rPr>
      </w:pPr>
      <w:r w:rsidRPr="00F40CB6">
        <w:rPr>
          <w:b/>
          <w:bCs/>
          <w:lang w:val="en-US" w:eastAsia="zh-CN"/>
        </w:rPr>
        <w:t xml:space="preserve">Proposal 3: </w:t>
      </w:r>
    </w:p>
    <w:p w14:paraId="07B171C6" w14:textId="605F82A1" w:rsidR="00A57890" w:rsidRPr="00F40CB6" w:rsidRDefault="00497907" w:rsidP="00E27CC0">
      <w:pPr>
        <w:pStyle w:val="af"/>
        <w:numPr>
          <w:ilvl w:val="0"/>
          <w:numId w:val="20"/>
        </w:numPr>
        <w:adjustRightInd w:val="0"/>
        <w:snapToGrid w:val="0"/>
        <w:spacing w:after="0"/>
        <w:ind w:firstLineChars="0"/>
        <w:jc w:val="both"/>
        <w:rPr>
          <w:b/>
          <w:bCs/>
          <w:lang w:val="en-US" w:eastAsia="zh-CN"/>
        </w:rPr>
      </w:pPr>
      <w:r w:rsidRPr="00F40CB6">
        <w:rPr>
          <w:b/>
          <w:bCs/>
          <w:lang w:val="en-US" w:eastAsia="zh-CN"/>
        </w:rPr>
        <w:t>The information of allocated resources to the NCR and related beam management information could be indicated in a dynamic way, such as in MAC CE and or DCI indications</w:t>
      </w:r>
    </w:p>
    <w:p w14:paraId="4B233D9E" w14:textId="36180D04" w:rsidR="00497907" w:rsidRPr="00F40CB6" w:rsidRDefault="00497907" w:rsidP="00E27CC0">
      <w:pPr>
        <w:pStyle w:val="af"/>
        <w:numPr>
          <w:ilvl w:val="0"/>
          <w:numId w:val="20"/>
        </w:numPr>
        <w:adjustRightInd w:val="0"/>
        <w:snapToGrid w:val="0"/>
        <w:spacing w:after="0"/>
        <w:ind w:firstLineChars="0"/>
        <w:jc w:val="both"/>
        <w:rPr>
          <w:rFonts w:hint="eastAsia"/>
          <w:b/>
          <w:bCs/>
          <w:lang w:val="en-US" w:eastAsia="zh-CN"/>
        </w:rPr>
      </w:pPr>
      <w:r w:rsidRPr="00F40CB6">
        <w:rPr>
          <w:b/>
          <w:bCs/>
          <w:lang w:val="en-US" w:eastAsia="zh-CN"/>
        </w:rPr>
        <w:t xml:space="preserve">The close loop of power control and amplifier control </w:t>
      </w:r>
      <w:r w:rsidR="00E27CC0" w:rsidRPr="00F40CB6">
        <w:rPr>
          <w:b/>
          <w:bCs/>
          <w:lang w:val="en-US" w:eastAsia="zh-CN"/>
        </w:rPr>
        <w:t>could also be indicated in a dynamic way.</w:t>
      </w:r>
    </w:p>
    <w:p w14:paraId="6743C6E2" w14:textId="2E31B2FB" w:rsidR="006A2A30" w:rsidRDefault="006A2A30" w:rsidP="00A844A1">
      <w:pPr>
        <w:adjustRightInd w:val="0"/>
        <w:snapToGrid w:val="0"/>
        <w:spacing w:after="0"/>
        <w:jc w:val="both"/>
        <w:rPr>
          <w:lang w:val="en-US" w:eastAsia="zh-CN"/>
        </w:rPr>
      </w:pPr>
    </w:p>
    <w:p w14:paraId="1F863695" w14:textId="77777777" w:rsidR="00D74A5B" w:rsidRDefault="00255133">
      <w:pPr>
        <w:pStyle w:val="1"/>
        <w:snapToGrid w:val="0"/>
        <w:spacing w:beforeLines="50" w:before="156" w:afterLines="50" w:after="156"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Conclusions</w:t>
      </w:r>
    </w:p>
    <w:p w14:paraId="17C244F7" w14:textId="3AE53315" w:rsidR="00D74A5B" w:rsidRDefault="00B9614B">
      <w:pPr>
        <w:adjustRightInd w:val="0"/>
        <w:snapToGrid w:val="0"/>
        <w:spacing w:after="0"/>
        <w:rPr>
          <w:lang w:val="en-US" w:eastAsia="zh-CN"/>
        </w:rPr>
      </w:pPr>
      <w:r>
        <w:rPr>
          <w:lang w:val="en-US" w:eastAsia="zh-CN"/>
        </w:rPr>
        <w:t xml:space="preserve">In this contribution, we discussed </w:t>
      </w:r>
      <w:r>
        <w:rPr>
          <w:rFonts w:hint="eastAsia"/>
          <w:lang w:val="en-US" w:eastAsia="zh-CN"/>
        </w:rPr>
        <w:t>the</w:t>
      </w:r>
      <w:r>
        <w:rPr>
          <w:lang w:val="en-US" w:eastAsia="zh-CN"/>
        </w:rPr>
        <w:t xml:space="preserve"> L1/L2 signalling and its configuration to carry the side control information. </w:t>
      </w:r>
      <w:r w:rsidR="007E0228">
        <w:rPr>
          <w:lang w:val="en-US" w:eastAsia="zh-CN"/>
        </w:rPr>
        <w:t xml:space="preserve">The </w:t>
      </w:r>
      <w:r w:rsidR="00C9348B">
        <w:rPr>
          <w:lang w:val="en-US" w:eastAsia="zh-CN"/>
        </w:rPr>
        <w:t xml:space="preserve">observation and </w:t>
      </w:r>
      <w:r w:rsidR="007E0228">
        <w:rPr>
          <w:lang w:val="en-US" w:eastAsia="zh-CN"/>
        </w:rPr>
        <w:t xml:space="preserve">proposals are </w:t>
      </w:r>
      <w:r w:rsidR="00C9348B">
        <w:rPr>
          <w:lang w:val="en-US" w:eastAsia="zh-CN"/>
        </w:rPr>
        <w:t xml:space="preserve">listed </w:t>
      </w:r>
      <w:r w:rsidR="007E0228">
        <w:rPr>
          <w:lang w:val="en-US" w:eastAsia="zh-CN"/>
        </w:rPr>
        <w:t>as below.</w:t>
      </w:r>
    </w:p>
    <w:p w14:paraId="41F673D6" w14:textId="26C6AF49" w:rsidR="00A73096" w:rsidRDefault="00A73096">
      <w:pPr>
        <w:adjustRightInd w:val="0"/>
        <w:snapToGrid w:val="0"/>
        <w:spacing w:after="0"/>
        <w:rPr>
          <w:lang w:val="en-US" w:eastAsia="zh-CN"/>
        </w:rPr>
      </w:pPr>
    </w:p>
    <w:p w14:paraId="462287C0" w14:textId="77777777" w:rsidR="00CB4CAE" w:rsidRPr="00182E91" w:rsidRDefault="00CB4CAE" w:rsidP="00CB4CAE">
      <w:pPr>
        <w:adjustRightInd w:val="0"/>
        <w:snapToGrid w:val="0"/>
        <w:spacing w:after="0"/>
        <w:jc w:val="both"/>
        <w:rPr>
          <w:b/>
          <w:bCs/>
          <w:lang w:val="en-US" w:eastAsia="zh-CN"/>
        </w:rPr>
      </w:pPr>
      <w:r w:rsidRPr="00182E91">
        <w:rPr>
          <w:rFonts w:hint="eastAsia"/>
          <w:b/>
          <w:bCs/>
          <w:lang w:val="en-US" w:eastAsia="zh-CN"/>
        </w:rPr>
        <w:t>O</w:t>
      </w:r>
      <w:r w:rsidRPr="00182E91">
        <w:rPr>
          <w:b/>
          <w:bCs/>
          <w:lang w:val="en-US" w:eastAsia="zh-CN"/>
        </w:rPr>
        <w:t xml:space="preserve">bservation 1: </w:t>
      </w:r>
    </w:p>
    <w:p w14:paraId="35BEACFD" w14:textId="77777777" w:rsidR="00CB4CAE" w:rsidRDefault="00CB4CAE" w:rsidP="00CB4CAE">
      <w:pPr>
        <w:adjustRightInd w:val="0"/>
        <w:snapToGrid w:val="0"/>
        <w:spacing w:after="0"/>
        <w:jc w:val="both"/>
        <w:rPr>
          <w:b/>
          <w:bCs/>
          <w:lang w:val="en-US" w:eastAsia="zh-CN"/>
        </w:rPr>
      </w:pPr>
      <w:r w:rsidRPr="00182E91">
        <w:rPr>
          <w:b/>
          <w:bCs/>
          <w:lang w:val="en-US" w:eastAsia="zh-CN"/>
        </w:rPr>
        <w:t>The NCR could acquire the TDD configuration from gNB either through reading the system information or through the configuration with side control information.</w:t>
      </w:r>
    </w:p>
    <w:p w14:paraId="35C4489D" w14:textId="77777777" w:rsidR="00CB4CAE" w:rsidRDefault="00CB4CAE" w:rsidP="002B14EC">
      <w:pPr>
        <w:adjustRightInd w:val="0"/>
        <w:snapToGrid w:val="0"/>
        <w:spacing w:after="0"/>
        <w:jc w:val="both"/>
        <w:rPr>
          <w:b/>
          <w:bCs/>
          <w:lang w:val="en-US" w:eastAsia="zh-CN"/>
        </w:rPr>
      </w:pPr>
    </w:p>
    <w:p w14:paraId="053EFF49" w14:textId="639A693E" w:rsidR="002B14EC" w:rsidRPr="00DE47D8" w:rsidRDefault="002B14EC" w:rsidP="002B14EC">
      <w:pPr>
        <w:adjustRightInd w:val="0"/>
        <w:snapToGrid w:val="0"/>
        <w:spacing w:after="0"/>
        <w:jc w:val="both"/>
        <w:rPr>
          <w:b/>
          <w:bCs/>
          <w:lang w:val="en-US" w:eastAsia="zh-CN"/>
        </w:rPr>
      </w:pPr>
      <w:r w:rsidRPr="00DE47D8">
        <w:rPr>
          <w:b/>
          <w:bCs/>
          <w:lang w:val="en-US" w:eastAsia="zh-CN"/>
        </w:rPr>
        <w:t>Proposa1 1:</w:t>
      </w:r>
    </w:p>
    <w:p w14:paraId="5CD45801" w14:textId="77777777" w:rsidR="002B14EC" w:rsidRPr="00577D13" w:rsidRDefault="002B14EC" w:rsidP="002B14EC">
      <w:pPr>
        <w:adjustRightInd w:val="0"/>
        <w:snapToGrid w:val="0"/>
        <w:spacing w:after="0"/>
        <w:jc w:val="both"/>
        <w:rPr>
          <w:b/>
          <w:bCs/>
          <w:lang w:val="en-US" w:eastAsia="zh-CN"/>
        </w:rPr>
      </w:pPr>
      <w:r w:rsidRPr="00577D13">
        <w:rPr>
          <w:b/>
          <w:bCs/>
          <w:lang w:val="en-US" w:eastAsia="zh-CN"/>
        </w:rPr>
        <w:t xml:space="preserve">It is proposed to discussed the RNTI issue of NCR considering the two options below. </w:t>
      </w:r>
    </w:p>
    <w:p w14:paraId="5940F8F3" w14:textId="77777777" w:rsidR="002B14EC" w:rsidRPr="00577D13" w:rsidRDefault="002B14EC" w:rsidP="002B14EC">
      <w:pPr>
        <w:pStyle w:val="af"/>
        <w:numPr>
          <w:ilvl w:val="0"/>
          <w:numId w:val="19"/>
        </w:numPr>
        <w:adjustRightInd w:val="0"/>
        <w:snapToGrid w:val="0"/>
        <w:spacing w:after="0"/>
        <w:ind w:firstLineChars="0"/>
        <w:jc w:val="both"/>
        <w:rPr>
          <w:b/>
          <w:bCs/>
          <w:lang w:val="en-US" w:eastAsia="zh-CN"/>
        </w:rPr>
      </w:pPr>
      <w:r w:rsidRPr="00577D13">
        <w:rPr>
          <w:b/>
          <w:bCs/>
          <w:lang w:val="en-US" w:eastAsia="zh-CN"/>
        </w:rPr>
        <w:t>Option 1: Define a Network-controlled repeater’s RNTI.</w:t>
      </w:r>
    </w:p>
    <w:p w14:paraId="2C9B7345" w14:textId="77777777" w:rsidR="002B14EC" w:rsidRPr="00577D13" w:rsidRDefault="002B14EC" w:rsidP="002B14EC">
      <w:pPr>
        <w:pStyle w:val="af"/>
        <w:numPr>
          <w:ilvl w:val="0"/>
          <w:numId w:val="19"/>
        </w:numPr>
        <w:adjustRightInd w:val="0"/>
        <w:snapToGrid w:val="0"/>
        <w:spacing w:after="0"/>
        <w:ind w:firstLineChars="0"/>
        <w:jc w:val="both"/>
        <w:rPr>
          <w:b/>
          <w:bCs/>
          <w:lang w:val="en-US" w:eastAsia="zh-CN"/>
        </w:rPr>
      </w:pPr>
      <w:r w:rsidRPr="00577D13">
        <w:rPr>
          <w:b/>
          <w:bCs/>
          <w:lang w:val="en-US" w:eastAsia="zh-CN"/>
        </w:rPr>
        <w:t xml:space="preserve">Option 2: reuse the C-RNTI for MT part of NCR. </w:t>
      </w:r>
    </w:p>
    <w:p w14:paraId="6F445796" w14:textId="2BE1091C" w:rsidR="00A73096" w:rsidRPr="002B14EC" w:rsidRDefault="00A73096">
      <w:pPr>
        <w:adjustRightInd w:val="0"/>
        <w:snapToGrid w:val="0"/>
        <w:spacing w:after="0"/>
        <w:rPr>
          <w:lang w:val="en-US" w:eastAsia="zh-CN"/>
        </w:rPr>
      </w:pPr>
    </w:p>
    <w:p w14:paraId="665298FF" w14:textId="77777777" w:rsidR="00627B1E" w:rsidRPr="006C2B1B" w:rsidRDefault="00627B1E" w:rsidP="00627B1E">
      <w:pPr>
        <w:adjustRightInd w:val="0"/>
        <w:snapToGrid w:val="0"/>
        <w:spacing w:after="0"/>
        <w:jc w:val="both"/>
        <w:rPr>
          <w:b/>
          <w:bCs/>
          <w:lang w:val="en-US" w:eastAsia="zh-CN"/>
        </w:rPr>
      </w:pPr>
      <w:r w:rsidRPr="006C2B1B">
        <w:rPr>
          <w:b/>
          <w:bCs/>
          <w:lang w:val="en-US" w:eastAsia="zh-CN"/>
        </w:rPr>
        <w:t xml:space="preserve">Proposal 2: </w:t>
      </w:r>
    </w:p>
    <w:p w14:paraId="09C46148" w14:textId="3CD8CEA7" w:rsidR="00627B1E" w:rsidRDefault="00627B1E" w:rsidP="00627B1E">
      <w:pPr>
        <w:adjustRightInd w:val="0"/>
        <w:snapToGrid w:val="0"/>
        <w:spacing w:after="0"/>
        <w:jc w:val="both"/>
        <w:rPr>
          <w:b/>
          <w:bCs/>
          <w:lang w:val="en-US" w:eastAsia="zh-CN"/>
        </w:rPr>
      </w:pPr>
      <w:r w:rsidRPr="006C2B1B">
        <w:rPr>
          <w:b/>
          <w:bCs/>
          <w:lang w:val="en-US" w:eastAsia="zh-CN"/>
        </w:rPr>
        <w:t>At least the time domain resources allocated for the NCR and the beam management information should be contained in the RRC configurations to the NCR.</w:t>
      </w:r>
    </w:p>
    <w:p w14:paraId="647CACEA" w14:textId="77777777" w:rsidR="005C693B" w:rsidRPr="006C2B1B" w:rsidRDefault="005C693B" w:rsidP="00627B1E">
      <w:pPr>
        <w:adjustRightInd w:val="0"/>
        <w:snapToGrid w:val="0"/>
        <w:spacing w:after="0"/>
        <w:jc w:val="both"/>
        <w:rPr>
          <w:rFonts w:hint="eastAsia"/>
          <w:b/>
          <w:bCs/>
          <w:lang w:val="en-US" w:eastAsia="zh-CN"/>
        </w:rPr>
      </w:pPr>
    </w:p>
    <w:p w14:paraId="2219E27F" w14:textId="77777777" w:rsidR="008A1CDE" w:rsidRPr="00F40CB6" w:rsidRDefault="008A1CDE" w:rsidP="008A1CDE">
      <w:pPr>
        <w:adjustRightInd w:val="0"/>
        <w:snapToGrid w:val="0"/>
        <w:spacing w:after="0"/>
        <w:jc w:val="both"/>
        <w:rPr>
          <w:b/>
          <w:bCs/>
          <w:lang w:val="en-US" w:eastAsia="zh-CN"/>
        </w:rPr>
      </w:pPr>
      <w:r w:rsidRPr="00F40CB6">
        <w:rPr>
          <w:b/>
          <w:bCs/>
          <w:lang w:val="en-US" w:eastAsia="zh-CN"/>
        </w:rPr>
        <w:t xml:space="preserve">Proposal 3: </w:t>
      </w:r>
    </w:p>
    <w:p w14:paraId="5612D743" w14:textId="77777777" w:rsidR="008A1CDE" w:rsidRPr="00F40CB6" w:rsidRDefault="008A1CDE" w:rsidP="008A1CDE">
      <w:pPr>
        <w:pStyle w:val="af"/>
        <w:numPr>
          <w:ilvl w:val="0"/>
          <w:numId w:val="20"/>
        </w:numPr>
        <w:adjustRightInd w:val="0"/>
        <w:snapToGrid w:val="0"/>
        <w:spacing w:after="0"/>
        <w:ind w:firstLineChars="0"/>
        <w:jc w:val="both"/>
        <w:rPr>
          <w:b/>
          <w:bCs/>
          <w:lang w:val="en-US" w:eastAsia="zh-CN"/>
        </w:rPr>
      </w:pPr>
      <w:r w:rsidRPr="00F40CB6">
        <w:rPr>
          <w:b/>
          <w:bCs/>
          <w:lang w:val="en-US" w:eastAsia="zh-CN"/>
        </w:rPr>
        <w:t>The information of allocated resources to the NCR and related beam management information could be indicated in a dynamic way, such as in MAC CE and or DCI indications</w:t>
      </w:r>
    </w:p>
    <w:p w14:paraId="2BD8F6DD" w14:textId="77777777" w:rsidR="008A1CDE" w:rsidRPr="00F40CB6" w:rsidRDefault="008A1CDE" w:rsidP="008A1CDE">
      <w:pPr>
        <w:pStyle w:val="af"/>
        <w:numPr>
          <w:ilvl w:val="0"/>
          <w:numId w:val="20"/>
        </w:numPr>
        <w:adjustRightInd w:val="0"/>
        <w:snapToGrid w:val="0"/>
        <w:spacing w:after="0"/>
        <w:ind w:firstLineChars="0"/>
        <w:jc w:val="both"/>
        <w:rPr>
          <w:rFonts w:hint="eastAsia"/>
          <w:b/>
          <w:bCs/>
          <w:lang w:val="en-US" w:eastAsia="zh-CN"/>
        </w:rPr>
      </w:pPr>
      <w:r w:rsidRPr="00F40CB6">
        <w:rPr>
          <w:b/>
          <w:bCs/>
          <w:lang w:val="en-US" w:eastAsia="zh-CN"/>
        </w:rPr>
        <w:lastRenderedPageBreak/>
        <w:t>The close loop of power control and amplifier control could also be indicated in a dynamic way.</w:t>
      </w:r>
    </w:p>
    <w:p w14:paraId="73273523" w14:textId="77777777" w:rsidR="00A73096" w:rsidRPr="008A1CDE" w:rsidRDefault="00A73096">
      <w:pPr>
        <w:adjustRightInd w:val="0"/>
        <w:snapToGrid w:val="0"/>
        <w:spacing w:after="0"/>
        <w:rPr>
          <w:b/>
          <w:lang w:val="en-US" w:eastAsia="zh-CN"/>
        </w:rPr>
      </w:pPr>
    </w:p>
    <w:p w14:paraId="12DC65E4" w14:textId="77777777" w:rsidR="00D74A5B" w:rsidRDefault="00255133">
      <w:pPr>
        <w:pStyle w:val="1"/>
        <w:spacing w:before="0" w:after="0"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References</w:t>
      </w:r>
    </w:p>
    <w:p w14:paraId="2C3D8B1C" w14:textId="69961056" w:rsidR="00D74A5B" w:rsidRPr="00557C05" w:rsidRDefault="00255133">
      <w:pPr>
        <w:pStyle w:val="References"/>
        <w:numPr>
          <w:ilvl w:val="0"/>
          <w:numId w:val="0"/>
        </w:numPr>
        <w:ind w:leftChars="50" w:left="100"/>
      </w:pPr>
      <w:r w:rsidRPr="00557C05">
        <w:t xml:space="preserve">[1] </w:t>
      </w:r>
      <w:r w:rsidR="000F0476" w:rsidRPr="00557C05">
        <w:t>RP-213700</w:t>
      </w:r>
      <w:r w:rsidR="00D83B82" w:rsidRPr="00557C05">
        <w:t xml:space="preserve">, </w:t>
      </w:r>
      <w:r w:rsidR="000B08E1" w:rsidRPr="00557C05">
        <w:t xml:space="preserve">New </w:t>
      </w:r>
      <w:r w:rsidR="000B08E1" w:rsidRPr="00557C05">
        <w:rPr>
          <w:rFonts w:hint="eastAsia"/>
        </w:rPr>
        <w:t>SI</w:t>
      </w:r>
      <w:r w:rsidR="000B08E1" w:rsidRPr="00557C05">
        <w:t xml:space="preserve">: Study on </w:t>
      </w:r>
      <w:r w:rsidR="000B08E1" w:rsidRPr="00557C05">
        <w:rPr>
          <w:rFonts w:hint="eastAsia"/>
        </w:rPr>
        <w:t>NR</w:t>
      </w:r>
      <w:r w:rsidR="000B08E1" w:rsidRPr="00557C05">
        <w:t xml:space="preserve"> </w:t>
      </w:r>
      <w:r w:rsidR="000B08E1" w:rsidRPr="00557C05">
        <w:rPr>
          <w:rFonts w:hint="eastAsia"/>
        </w:rPr>
        <w:t>Network-controlled</w:t>
      </w:r>
      <w:r w:rsidR="000B08E1" w:rsidRPr="00557C05">
        <w:t xml:space="preserve"> </w:t>
      </w:r>
      <w:r w:rsidR="000B08E1" w:rsidRPr="00557C05">
        <w:rPr>
          <w:rFonts w:hint="eastAsia"/>
        </w:rPr>
        <w:t>Repeater</w:t>
      </w:r>
      <w:r w:rsidR="000B08E1" w:rsidRPr="00557C05">
        <w:t>s, ZTE Corporation , 3GPP TSG RAN Meeting #94e</w:t>
      </w:r>
      <w:r w:rsidRPr="00557C05">
        <w:t xml:space="preserve">, </w:t>
      </w:r>
      <w:r w:rsidR="00357DEF" w:rsidRPr="00557C05">
        <w:t>Electronic Meeting, Dec. 6 - 17, 2021</w:t>
      </w:r>
    </w:p>
    <w:p w14:paraId="500E7C40" w14:textId="55DCF248" w:rsidR="00D74A5B" w:rsidRDefault="005A2A24" w:rsidP="00C9677D">
      <w:pPr>
        <w:pStyle w:val="References"/>
        <w:numPr>
          <w:ilvl w:val="0"/>
          <w:numId w:val="0"/>
        </w:numPr>
        <w:ind w:leftChars="50" w:left="100"/>
      </w:pPr>
      <w:r w:rsidRPr="00557C05">
        <w:t>[</w:t>
      </w:r>
      <w:r w:rsidR="00C9677D">
        <w:t>2</w:t>
      </w:r>
      <w:r w:rsidRPr="00557C05">
        <w:t xml:space="preserve">] </w:t>
      </w:r>
      <w:r w:rsidR="005E3F0A" w:rsidRPr="00CE548E">
        <w:rPr>
          <w:bCs/>
        </w:rPr>
        <w:t>R1-220432</w:t>
      </w:r>
      <w:r w:rsidR="00CF3D1F">
        <w:rPr>
          <w:bCs/>
        </w:rPr>
        <w:t>1</w:t>
      </w:r>
      <w:r w:rsidR="00DA4F7A" w:rsidRPr="00CE548E">
        <w:rPr>
          <w:bCs/>
        </w:rPr>
        <w:t xml:space="preserve">, </w:t>
      </w:r>
      <w:r w:rsidR="004F6F8C" w:rsidRPr="004F6F8C">
        <w:t>Discussion on Side control information to enable NR network-controlled repeaters</w:t>
      </w:r>
      <w:r w:rsidR="00715AC5">
        <w:t xml:space="preserve">, CMCC, </w:t>
      </w:r>
      <w:r w:rsidR="00856BD2" w:rsidRPr="00AA7B1A">
        <w:t>3GPP TSG RAN WG1 #109-e</w:t>
      </w:r>
      <w:r w:rsidR="00715AC5" w:rsidRPr="00557C05">
        <w:t xml:space="preserve">, </w:t>
      </w:r>
      <w:r w:rsidR="001C6E4A" w:rsidRPr="001C6E4A">
        <w:t>e-Meeting, May 9th – May 20th, 2022</w:t>
      </w:r>
    </w:p>
    <w:sectPr w:rsidR="00D74A5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D289C" w14:textId="77777777" w:rsidR="006138E1" w:rsidRDefault="006138E1">
      <w:pPr>
        <w:spacing w:after="0"/>
      </w:pPr>
      <w:r>
        <w:separator/>
      </w:r>
    </w:p>
  </w:endnote>
  <w:endnote w:type="continuationSeparator" w:id="0">
    <w:p w14:paraId="75CC9958" w14:textId="77777777" w:rsidR="006138E1" w:rsidRDefault="006138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A9F32" w14:textId="77777777" w:rsidR="006138E1" w:rsidRDefault="006138E1">
      <w:pPr>
        <w:spacing w:after="0"/>
      </w:pPr>
      <w:r>
        <w:separator/>
      </w:r>
    </w:p>
  </w:footnote>
  <w:footnote w:type="continuationSeparator" w:id="0">
    <w:p w14:paraId="63811E1C" w14:textId="77777777" w:rsidR="006138E1" w:rsidRDefault="006138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3D0A21"/>
    <w:multiLevelType w:val="multilevel"/>
    <w:tmpl w:val="C23D0A21"/>
    <w:lvl w:ilvl="0">
      <w:start w:val="1"/>
      <w:numFmt w:val="bullet"/>
      <w:lvlText w:val=""/>
      <w:lvlJc w:val="left"/>
      <w:pPr>
        <w:tabs>
          <w:tab w:val="left" w:pos="300"/>
        </w:tabs>
        <w:ind w:left="300" w:hanging="360"/>
      </w:pPr>
      <w:rPr>
        <w:rFonts w:ascii="Wingdings" w:hAnsi="Wingdings" w:hint="default"/>
      </w:rPr>
    </w:lvl>
    <w:lvl w:ilvl="1">
      <w:start w:val="1"/>
      <w:numFmt w:val="bullet"/>
      <w:lvlText w:val="o"/>
      <w:lvlJc w:val="left"/>
      <w:pPr>
        <w:tabs>
          <w:tab w:val="left" w:pos="1020"/>
        </w:tabs>
        <w:ind w:left="1020" w:hanging="360"/>
      </w:pPr>
      <w:rPr>
        <w:rFonts w:ascii="Courier New" w:hAnsi="Courier New" w:cs="Courier New" w:hint="default"/>
      </w:rPr>
    </w:lvl>
    <w:lvl w:ilvl="2">
      <w:start w:val="1"/>
      <w:numFmt w:val="bullet"/>
      <w:lvlText w:val=""/>
      <w:lvlJc w:val="left"/>
      <w:pPr>
        <w:tabs>
          <w:tab w:val="left" w:pos="1740"/>
        </w:tabs>
        <w:ind w:left="1740" w:hanging="360"/>
      </w:pPr>
      <w:rPr>
        <w:rFonts w:ascii="Wingdings" w:hAnsi="Wingdings" w:hint="default"/>
        <w:color w:val="auto"/>
      </w:rPr>
    </w:lvl>
    <w:lvl w:ilvl="3">
      <w:start w:val="1"/>
      <w:numFmt w:val="bullet"/>
      <w:lvlText w:val="o"/>
      <w:lvlJc w:val="left"/>
      <w:pPr>
        <w:tabs>
          <w:tab w:val="left" w:pos="2460"/>
        </w:tabs>
        <w:ind w:left="2460" w:hanging="360"/>
      </w:pPr>
      <w:rPr>
        <w:rFonts w:ascii="Courier New" w:hAnsi="Courier New" w:cs="Courier New" w:hint="default"/>
      </w:rPr>
    </w:lvl>
    <w:lvl w:ilvl="4">
      <w:start w:val="1"/>
      <w:numFmt w:val="bullet"/>
      <w:lvlText w:val="o"/>
      <w:lvlJc w:val="left"/>
      <w:pPr>
        <w:tabs>
          <w:tab w:val="left" w:pos="3180"/>
        </w:tabs>
        <w:ind w:left="3180" w:hanging="360"/>
      </w:pPr>
      <w:rPr>
        <w:rFonts w:ascii="Courier New" w:hAnsi="Courier New" w:cs="Courier New" w:hint="default"/>
      </w:rPr>
    </w:lvl>
    <w:lvl w:ilvl="5">
      <w:start w:val="1"/>
      <w:numFmt w:val="bullet"/>
      <w:lvlText w:val=""/>
      <w:lvlJc w:val="left"/>
      <w:pPr>
        <w:tabs>
          <w:tab w:val="left" w:pos="3900"/>
        </w:tabs>
        <w:ind w:left="3900" w:hanging="360"/>
      </w:pPr>
      <w:rPr>
        <w:rFonts w:ascii="Wingdings" w:hAnsi="Wingdings" w:hint="default"/>
      </w:rPr>
    </w:lvl>
    <w:lvl w:ilvl="6">
      <w:start w:val="1"/>
      <w:numFmt w:val="bullet"/>
      <w:lvlText w:val=""/>
      <w:lvlJc w:val="left"/>
      <w:pPr>
        <w:tabs>
          <w:tab w:val="left" w:pos="4620"/>
        </w:tabs>
        <w:ind w:left="4620" w:hanging="360"/>
      </w:pPr>
      <w:rPr>
        <w:rFonts w:ascii="Symbol" w:hAnsi="Symbol" w:hint="default"/>
      </w:rPr>
    </w:lvl>
    <w:lvl w:ilvl="7">
      <w:start w:val="1"/>
      <w:numFmt w:val="bullet"/>
      <w:lvlText w:val="o"/>
      <w:lvlJc w:val="left"/>
      <w:pPr>
        <w:tabs>
          <w:tab w:val="left" w:pos="5340"/>
        </w:tabs>
        <w:ind w:left="5340" w:hanging="360"/>
      </w:pPr>
      <w:rPr>
        <w:rFonts w:ascii="Courier New" w:hAnsi="Courier New" w:cs="Courier New" w:hint="default"/>
      </w:rPr>
    </w:lvl>
    <w:lvl w:ilvl="8">
      <w:start w:val="1"/>
      <w:numFmt w:val="bullet"/>
      <w:lvlText w:val=""/>
      <w:lvlJc w:val="left"/>
      <w:pPr>
        <w:tabs>
          <w:tab w:val="left" w:pos="6060"/>
        </w:tabs>
        <w:ind w:left="6060" w:hanging="360"/>
      </w:pPr>
      <w:rPr>
        <w:rFonts w:ascii="Wingdings" w:hAnsi="Wingdings" w:hint="default"/>
      </w:rPr>
    </w:lvl>
  </w:abstractNum>
  <w:abstractNum w:abstractNumId="1"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1B95524D"/>
    <w:multiLevelType w:val="hybridMultilevel"/>
    <w:tmpl w:val="2F0C6712"/>
    <w:lvl w:ilvl="0" w:tplc="86144B66">
      <w:start w:val="1"/>
      <w:numFmt w:val="bullet"/>
      <w:lvlText w:val="-"/>
      <w:lvlJc w:val="left"/>
      <w:pPr>
        <w:tabs>
          <w:tab w:val="num" w:pos="720"/>
        </w:tabs>
        <w:ind w:left="720" w:hanging="360"/>
      </w:pPr>
      <w:rPr>
        <w:rFonts w:ascii="Times New Roman" w:hAnsi="Times New Roman" w:hint="default"/>
      </w:rPr>
    </w:lvl>
    <w:lvl w:ilvl="1" w:tplc="0AA01858" w:tentative="1">
      <w:start w:val="1"/>
      <w:numFmt w:val="bullet"/>
      <w:lvlText w:val="-"/>
      <w:lvlJc w:val="left"/>
      <w:pPr>
        <w:tabs>
          <w:tab w:val="num" w:pos="1440"/>
        </w:tabs>
        <w:ind w:left="1440" w:hanging="360"/>
      </w:pPr>
      <w:rPr>
        <w:rFonts w:ascii="Times New Roman" w:hAnsi="Times New Roman" w:hint="default"/>
      </w:rPr>
    </w:lvl>
    <w:lvl w:ilvl="2" w:tplc="43EAF0D8" w:tentative="1">
      <w:start w:val="1"/>
      <w:numFmt w:val="bullet"/>
      <w:lvlText w:val="-"/>
      <w:lvlJc w:val="left"/>
      <w:pPr>
        <w:tabs>
          <w:tab w:val="num" w:pos="2160"/>
        </w:tabs>
        <w:ind w:left="2160" w:hanging="360"/>
      </w:pPr>
      <w:rPr>
        <w:rFonts w:ascii="Times New Roman" w:hAnsi="Times New Roman" w:hint="default"/>
      </w:rPr>
    </w:lvl>
    <w:lvl w:ilvl="3" w:tplc="26CA9546" w:tentative="1">
      <w:start w:val="1"/>
      <w:numFmt w:val="bullet"/>
      <w:lvlText w:val="-"/>
      <w:lvlJc w:val="left"/>
      <w:pPr>
        <w:tabs>
          <w:tab w:val="num" w:pos="2880"/>
        </w:tabs>
        <w:ind w:left="2880" w:hanging="360"/>
      </w:pPr>
      <w:rPr>
        <w:rFonts w:ascii="Times New Roman" w:hAnsi="Times New Roman" w:hint="default"/>
      </w:rPr>
    </w:lvl>
    <w:lvl w:ilvl="4" w:tplc="09DA7586" w:tentative="1">
      <w:start w:val="1"/>
      <w:numFmt w:val="bullet"/>
      <w:lvlText w:val="-"/>
      <w:lvlJc w:val="left"/>
      <w:pPr>
        <w:tabs>
          <w:tab w:val="num" w:pos="3600"/>
        </w:tabs>
        <w:ind w:left="3600" w:hanging="360"/>
      </w:pPr>
      <w:rPr>
        <w:rFonts w:ascii="Times New Roman" w:hAnsi="Times New Roman" w:hint="default"/>
      </w:rPr>
    </w:lvl>
    <w:lvl w:ilvl="5" w:tplc="1B60A1CE" w:tentative="1">
      <w:start w:val="1"/>
      <w:numFmt w:val="bullet"/>
      <w:lvlText w:val="-"/>
      <w:lvlJc w:val="left"/>
      <w:pPr>
        <w:tabs>
          <w:tab w:val="num" w:pos="4320"/>
        </w:tabs>
        <w:ind w:left="4320" w:hanging="360"/>
      </w:pPr>
      <w:rPr>
        <w:rFonts w:ascii="Times New Roman" w:hAnsi="Times New Roman" w:hint="default"/>
      </w:rPr>
    </w:lvl>
    <w:lvl w:ilvl="6" w:tplc="CB368054" w:tentative="1">
      <w:start w:val="1"/>
      <w:numFmt w:val="bullet"/>
      <w:lvlText w:val="-"/>
      <w:lvlJc w:val="left"/>
      <w:pPr>
        <w:tabs>
          <w:tab w:val="num" w:pos="5040"/>
        </w:tabs>
        <w:ind w:left="5040" w:hanging="360"/>
      </w:pPr>
      <w:rPr>
        <w:rFonts w:ascii="Times New Roman" w:hAnsi="Times New Roman" w:hint="default"/>
      </w:rPr>
    </w:lvl>
    <w:lvl w:ilvl="7" w:tplc="B55E4514" w:tentative="1">
      <w:start w:val="1"/>
      <w:numFmt w:val="bullet"/>
      <w:lvlText w:val="-"/>
      <w:lvlJc w:val="left"/>
      <w:pPr>
        <w:tabs>
          <w:tab w:val="num" w:pos="5760"/>
        </w:tabs>
        <w:ind w:left="5760" w:hanging="360"/>
      </w:pPr>
      <w:rPr>
        <w:rFonts w:ascii="Times New Roman" w:hAnsi="Times New Roman" w:hint="default"/>
      </w:rPr>
    </w:lvl>
    <w:lvl w:ilvl="8" w:tplc="7360B742"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FBD4AF4"/>
    <w:multiLevelType w:val="multilevel"/>
    <w:tmpl w:val="1FBD4AF4"/>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5" w15:restartNumberingAfterBreak="0">
    <w:nsid w:val="28DE0A7D"/>
    <w:multiLevelType w:val="hybridMultilevel"/>
    <w:tmpl w:val="3FC86806"/>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40F2420"/>
    <w:multiLevelType w:val="hybridMultilevel"/>
    <w:tmpl w:val="A28EC1A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49B556E1"/>
    <w:multiLevelType w:val="multilevel"/>
    <w:tmpl w:val="49B556E1"/>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09E0EF5"/>
    <w:multiLevelType w:val="hybridMultilevel"/>
    <w:tmpl w:val="EB3630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DC105AA"/>
    <w:multiLevelType w:val="hybridMultilevel"/>
    <w:tmpl w:val="E75EBE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1132A9"/>
    <w:multiLevelType w:val="hybridMultilevel"/>
    <w:tmpl w:val="549C7822"/>
    <w:lvl w:ilvl="0" w:tplc="BC4E9928">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71C84A50"/>
    <w:multiLevelType w:val="hybridMultilevel"/>
    <w:tmpl w:val="344CC8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1D245D4"/>
    <w:multiLevelType w:val="hybridMultilevel"/>
    <w:tmpl w:val="2ECCC2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5050AE1"/>
    <w:multiLevelType w:val="hybridMultilevel"/>
    <w:tmpl w:val="2512A0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5772A3C"/>
    <w:multiLevelType w:val="hybridMultilevel"/>
    <w:tmpl w:val="FEE8B992"/>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08382757">
    <w:abstractNumId w:val="6"/>
  </w:num>
  <w:num w:numId="2" w16cid:durableId="2122219184">
    <w:abstractNumId w:val="2"/>
  </w:num>
  <w:num w:numId="3" w16cid:durableId="1190410533">
    <w:abstractNumId w:val="7"/>
  </w:num>
  <w:num w:numId="4" w16cid:durableId="1972788699">
    <w:abstractNumId w:val="11"/>
  </w:num>
  <w:num w:numId="5" w16cid:durableId="346441616">
    <w:abstractNumId w:val="0"/>
  </w:num>
  <w:num w:numId="6" w16cid:durableId="362168275">
    <w:abstractNumId w:val="4"/>
  </w:num>
  <w:num w:numId="7" w16cid:durableId="208570">
    <w:abstractNumId w:val="9"/>
  </w:num>
  <w:num w:numId="8" w16cid:durableId="1888376756">
    <w:abstractNumId w:val="9"/>
  </w:num>
  <w:num w:numId="9" w16cid:durableId="252788009">
    <w:abstractNumId w:val="3"/>
  </w:num>
  <w:num w:numId="10" w16cid:durableId="1847985496">
    <w:abstractNumId w:val="1"/>
  </w:num>
  <w:num w:numId="11" w16cid:durableId="1527332479">
    <w:abstractNumId w:val="12"/>
  </w:num>
  <w:num w:numId="12" w16cid:durableId="990786921">
    <w:abstractNumId w:val="13"/>
  </w:num>
  <w:num w:numId="13" w16cid:durableId="1736388043">
    <w:abstractNumId w:val="17"/>
  </w:num>
  <w:num w:numId="14" w16cid:durableId="996110858">
    <w:abstractNumId w:val="5"/>
  </w:num>
  <w:num w:numId="15" w16cid:durableId="494809940">
    <w:abstractNumId w:val="8"/>
  </w:num>
  <w:num w:numId="16" w16cid:durableId="720329192">
    <w:abstractNumId w:val="10"/>
  </w:num>
  <w:num w:numId="17" w16cid:durableId="1536115832">
    <w:abstractNumId w:val="16"/>
  </w:num>
  <w:num w:numId="18" w16cid:durableId="144276436">
    <w:abstractNumId w:val="7"/>
  </w:num>
  <w:num w:numId="19" w16cid:durableId="1102260772">
    <w:abstractNumId w:val="15"/>
  </w:num>
  <w:num w:numId="20" w16cid:durableId="73223469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727786D"/>
    <w:rsid w:val="0001205B"/>
    <w:rsid w:val="000216CC"/>
    <w:rsid w:val="00027AB0"/>
    <w:rsid w:val="000342CC"/>
    <w:rsid w:val="0003663D"/>
    <w:rsid w:val="0005265D"/>
    <w:rsid w:val="00052787"/>
    <w:rsid w:val="00063AF1"/>
    <w:rsid w:val="000668E2"/>
    <w:rsid w:val="00070B8E"/>
    <w:rsid w:val="00073A93"/>
    <w:rsid w:val="000846F8"/>
    <w:rsid w:val="000849DA"/>
    <w:rsid w:val="00086255"/>
    <w:rsid w:val="00092B1B"/>
    <w:rsid w:val="00093EBE"/>
    <w:rsid w:val="000A0643"/>
    <w:rsid w:val="000A5F7D"/>
    <w:rsid w:val="000A7EE8"/>
    <w:rsid w:val="000B08E1"/>
    <w:rsid w:val="000B1581"/>
    <w:rsid w:val="000B57BA"/>
    <w:rsid w:val="000D1F2C"/>
    <w:rsid w:val="000D2071"/>
    <w:rsid w:val="000E0FBF"/>
    <w:rsid w:val="000E5FE9"/>
    <w:rsid w:val="000F0476"/>
    <w:rsid w:val="000F2420"/>
    <w:rsid w:val="000F437C"/>
    <w:rsid w:val="000F4969"/>
    <w:rsid w:val="000F4FF9"/>
    <w:rsid w:val="000F6A9C"/>
    <w:rsid w:val="0010245F"/>
    <w:rsid w:val="0011127A"/>
    <w:rsid w:val="001236BB"/>
    <w:rsid w:val="001258AA"/>
    <w:rsid w:val="001269BE"/>
    <w:rsid w:val="001270D7"/>
    <w:rsid w:val="0013329F"/>
    <w:rsid w:val="001348CE"/>
    <w:rsid w:val="0014420C"/>
    <w:rsid w:val="00145F72"/>
    <w:rsid w:val="001554AE"/>
    <w:rsid w:val="001557F1"/>
    <w:rsid w:val="00160299"/>
    <w:rsid w:val="001739D3"/>
    <w:rsid w:val="00182E91"/>
    <w:rsid w:val="00184526"/>
    <w:rsid w:val="00185037"/>
    <w:rsid w:val="00191593"/>
    <w:rsid w:val="00192157"/>
    <w:rsid w:val="001936C1"/>
    <w:rsid w:val="00193D04"/>
    <w:rsid w:val="001A05F6"/>
    <w:rsid w:val="001A13C3"/>
    <w:rsid w:val="001A1EB9"/>
    <w:rsid w:val="001A314D"/>
    <w:rsid w:val="001B13BA"/>
    <w:rsid w:val="001B18E2"/>
    <w:rsid w:val="001B627D"/>
    <w:rsid w:val="001C1BE0"/>
    <w:rsid w:val="001C4B28"/>
    <w:rsid w:val="001C5B53"/>
    <w:rsid w:val="001C6672"/>
    <w:rsid w:val="001C6E4A"/>
    <w:rsid w:val="001D0198"/>
    <w:rsid w:val="001D17A5"/>
    <w:rsid w:val="001E21AD"/>
    <w:rsid w:val="001E555C"/>
    <w:rsid w:val="001E5C1A"/>
    <w:rsid w:val="001E798C"/>
    <w:rsid w:val="001F00E1"/>
    <w:rsid w:val="00202CD1"/>
    <w:rsid w:val="00211707"/>
    <w:rsid w:val="0021278A"/>
    <w:rsid w:val="002315FF"/>
    <w:rsid w:val="002321EB"/>
    <w:rsid w:val="00237A57"/>
    <w:rsid w:val="002426EC"/>
    <w:rsid w:val="00250918"/>
    <w:rsid w:val="00255133"/>
    <w:rsid w:val="00255F65"/>
    <w:rsid w:val="00261987"/>
    <w:rsid w:val="00265A9E"/>
    <w:rsid w:val="002665F3"/>
    <w:rsid w:val="0027122D"/>
    <w:rsid w:val="00271964"/>
    <w:rsid w:val="00273A45"/>
    <w:rsid w:val="0027775D"/>
    <w:rsid w:val="0028273A"/>
    <w:rsid w:val="00293269"/>
    <w:rsid w:val="0029690B"/>
    <w:rsid w:val="002A22C7"/>
    <w:rsid w:val="002A28EB"/>
    <w:rsid w:val="002A4CD8"/>
    <w:rsid w:val="002B0EAF"/>
    <w:rsid w:val="002B14EC"/>
    <w:rsid w:val="002B6981"/>
    <w:rsid w:val="002C664E"/>
    <w:rsid w:val="002D4C5E"/>
    <w:rsid w:val="002E3A92"/>
    <w:rsid w:val="002E7380"/>
    <w:rsid w:val="002E7AF5"/>
    <w:rsid w:val="002F09BA"/>
    <w:rsid w:val="002F0D9A"/>
    <w:rsid w:val="002F7BBE"/>
    <w:rsid w:val="003137F0"/>
    <w:rsid w:val="003169D0"/>
    <w:rsid w:val="0032071B"/>
    <w:rsid w:val="00325FAA"/>
    <w:rsid w:val="00327C86"/>
    <w:rsid w:val="00331136"/>
    <w:rsid w:val="00331B0A"/>
    <w:rsid w:val="003336D1"/>
    <w:rsid w:val="00341E4E"/>
    <w:rsid w:val="003508C6"/>
    <w:rsid w:val="003510B3"/>
    <w:rsid w:val="003516FD"/>
    <w:rsid w:val="00357DEF"/>
    <w:rsid w:val="00361419"/>
    <w:rsid w:val="00364269"/>
    <w:rsid w:val="0036449C"/>
    <w:rsid w:val="0036654D"/>
    <w:rsid w:val="003676EA"/>
    <w:rsid w:val="003756CE"/>
    <w:rsid w:val="00377DB2"/>
    <w:rsid w:val="00380EFC"/>
    <w:rsid w:val="003968F0"/>
    <w:rsid w:val="003A745D"/>
    <w:rsid w:val="003A7B95"/>
    <w:rsid w:val="003B5877"/>
    <w:rsid w:val="003C3977"/>
    <w:rsid w:val="003C4F89"/>
    <w:rsid w:val="003C58E1"/>
    <w:rsid w:val="003C5C46"/>
    <w:rsid w:val="003C6694"/>
    <w:rsid w:val="003D6109"/>
    <w:rsid w:val="003D765B"/>
    <w:rsid w:val="003E2DFB"/>
    <w:rsid w:val="003F0CC1"/>
    <w:rsid w:val="003F4F8A"/>
    <w:rsid w:val="003F4FA9"/>
    <w:rsid w:val="003F55B8"/>
    <w:rsid w:val="004072A4"/>
    <w:rsid w:val="0041110F"/>
    <w:rsid w:val="00415C1F"/>
    <w:rsid w:val="00422622"/>
    <w:rsid w:val="00433D1C"/>
    <w:rsid w:val="004348FB"/>
    <w:rsid w:val="00435E59"/>
    <w:rsid w:val="004360B1"/>
    <w:rsid w:val="00446D8C"/>
    <w:rsid w:val="00451380"/>
    <w:rsid w:val="004534E4"/>
    <w:rsid w:val="004569C4"/>
    <w:rsid w:val="00457235"/>
    <w:rsid w:val="00463B43"/>
    <w:rsid w:val="0046468D"/>
    <w:rsid w:val="0046543C"/>
    <w:rsid w:val="004772AD"/>
    <w:rsid w:val="00480606"/>
    <w:rsid w:val="004824B5"/>
    <w:rsid w:val="0049501C"/>
    <w:rsid w:val="00495A9A"/>
    <w:rsid w:val="00497907"/>
    <w:rsid w:val="004A0EC8"/>
    <w:rsid w:val="004A1399"/>
    <w:rsid w:val="004A20FF"/>
    <w:rsid w:val="004A3838"/>
    <w:rsid w:val="004B50DC"/>
    <w:rsid w:val="004B540D"/>
    <w:rsid w:val="004C35DB"/>
    <w:rsid w:val="004D1CA7"/>
    <w:rsid w:val="004D3DD2"/>
    <w:rsid w:val="004D50E5"/>
    <w:rsid w:val="004D6B67"/>
    <w:rsid w:val="004D6D47"/>
    <w:rsid w:val="004D7D5F"/>
    <w:rsid w:val="004E3104"/>
    <w:rsid w:val="004E4B30"/>
    <w:rsid w:val="004F1E85"/>
    <w:rsid w:val="004F6F8C"/>
    <w:rsid w:val="005057B5"/>
    <w:rsid w:val="00510C4C"/>
    <w:rsid w:val="00511DAE"/>
    <w:rsid w:val="00521A39"/>
    <w:rsid w:val="00523452"/>
    <w:rsid w:val="00526F5D"/>
    <w:rsid w:val="00530C73"/>
    <w:rsid w:val="0053330F"/>
    <w:rsid w:val="005471C7"/>
    <w:rsid w:val="00547321"/>
    <w:rsid w:val="00553C3E"/>
    <w:rsid w:val="00557C05"/>
    <w:rsid w:val="005604F5"/>
    <w:rsid w:val="005605B6"/>
    <w:rsid w:val="00563042"/>
    <w:rsid w:val="0056505E"/>
    <w:rsid w:val="00571FCB"/>
    <w:rsid w:val="00574E1C"/>
    <w:rsid w:val="00577D13"/>
    <w:rsid w:val="00581B83"/>
    <w:rsid w:val="005900B5"/>
    <w:rsid w:val="00592989"/>
    <w:rsid w:val="00592FFF"/>
    <w:rsid w:val="005A0A84"/>
    <w:rsid w:val="005A1EDC"/>
    <w:rsid w:val="005A29B5"/>
    <w:rsid w:val="005A2A24"/>
    <w:rsid w:val="005A749A"/>
    <w:rsid w:val="005B4BC6"/>
    <w:rsid w:val="005C19CE"/>
    <w:rsid w:val="005C1AB9"/>
    <w:rsid w:val="005C3C9E"/>
    <w:rsid w:val="005C693B"/>
    <w:rsid w:val="005D0132"/>
    <w:rsid w:val="005D13D3"/>
    <w:rsid w:val="005D671A"/>
    <w:rsid w:val="005E3F0A"/>
    <w:rsid w:val="006138E1"/>
    <w:rsid w:val="00616515"/>
    <w:rsid w:val="00627B1E"/>
    <w:rsid w:val="006300ED"/>
    <w:rsid w:val="00637158"/>
    <w:rsid w:val="00642DC0"/>
    <w:rsid w:val="00643D99"/>
    <w:rsid w:val="0064430E"/>
    <w:rsid w:val="00652805"/>
    <w:rsid w:val="00654A33"/>
    <w:rsid w:val="00656529"/>
    <w:rsid w:val="00665BAF"/>
    <w:rsid w:val="00665E4E"/>
    <w:rsid w:val="006713C4"/>
    <w:rsid w:val="00682E29"/>
    <w:rsid w:val="00684A10"/>
    <w:rsid w:val="00684D50"/>
    <w:rsid w:val="00686B8D"/>
    <w:rsid w:val="0068754C"/>
    <w:rsid w:val="00695C59"/>
    <w:rsid w:val="006963B3"/>
    <w:rsid w:val="006A1316"/>
    <w:rsid w:val="006A2A30"/>
    <w:rsid w:val="006B0995"/>
    <w:rsid w:val="006B0AF5"/>
    <w:rsid w:val="006C2B1B"/>
    <w:rsid w:val="006C308B"/>
    <w:rsid w:val="006C464E"/>
    <w:rsid w:val="006C4C61"/>
    <w:rsid w:val="006C4F63"/>
    <w:rsid w:val="006C590E"/>
    <w:rsid w:val="006D0321"/>
    <w:rsid w:val="006D4BCE"/>
    <w:rsid w:val="006D7294"/>
    <w:rsid w:val="006E1699"/>
    <w:rsid w:val="006F283A"/>
    <w:rsid w:val="007103C1"/>
    <w:rsid w:val="007119D3"/>
    <w:rsid w:val="00715AC5"/>
    <w:rsid w:val="0072578A"/>
    <w:rsid w:val="00730C34"/>
    <w:rsid w:val="00730C6B"/>
    <w:rsid w:val="007345D2"/>
    <w:rsid w:val="00735191"/>
    <w:rsid w:val="007357FF"/>
    <w:rsid w:val="00736898"/>
    <w:rsid w:val="00741AEF"/>
    <w:rsid w:val="007460BD"/>
    <w:rsid w:val="007524CD"/>
    <w:rsid w:val="0077001E"/>
    <w:rsid w:val="00771E59"/>
    <w:rsid w:val="00773103"/>
    <w:rsid w:val="00777483"/>
    <w:rsid w:val="007807C2"/>
    <w:rsid w:val="0078355C"/>
    <w:rsid w:val="00791F10"/>
    <w:rsid w:val="00794C71"/>
    <w:rsid w:val="007A2A41"/>
    <w:rsid w:val="007A6B66"/>
    <w:rsid w:val="007A719E"/>
    <w:rsid w:val="007B79B9"/>
    <w:rsid w:val="007C0132"/>
    <w:rsid w:val="007C58E0"/>
    <w:rsid w:val="007C78DC"/>
    <w:rsid w:val="007D0E2C"/>
    <w:rsid w:val="007D2D26"/>
    <w:rsid w:val="007D490F"/>
    <w:rsid w:val="007E0228"/>
    <w:rsid w:val="007E7B69"/>
    <w:rsid w:val="00812424"/>
    <w:rsid w:val="0082174A"/>
    <w:rsid w:val="00821A6E"/>
    <w:rsid w:val="00825F41"/>
    <w:rsid w:val="00830024"/>
    <w:rsid w:val="00833C17"/>
    <w:rsid w:val="008448C0"/>
    <w:rsid w:val="00844C69"/>
    <w:rsid w:val="008451B7"/>
    <w:rsid w:val="00855FA2"/>
    <w:rsid w:val="00856BD2"/>
    <w:rsid w:val="00862E80"/>
    <w:rsid w:val="0087008D"/>
    <w:rsid w:val="00871793"/>
    <w:rsid w:val="00876725"/>
    <w:rsid w:val="00876E99"/>
    <w:rsid w:val="00877E7B"/>
    <w:rsid w:val="008804FD"/>
    <w:rsid w:val="0089075D"/>
    <w:rsid w:val="0089137B"/>
    <w:rsid w:val="00892D48"/>
    <w:rsid w:val="00895338"/>
    <w:rsid w:val="0089575D"/>
    <w:rsid w:val="008A1CDE"/>
    <w:rsid w:val="008B0F06"/>
    <w:rsid w:val="008B1C84"/>
    <w:rsid w:val="008B2E1C"/>
    <w:rsid w:val="008B2F00"/>
    <w:rsid w:val="008B5956"/>
    <w:rsid w:val="008C18AB"/>
    <w:rsid w:val="008C1DC6"/>
    <w:rsid w:val="008C5155"/>
    <w:rsid w:val="008D0763"/>
    <w:rsid w:val="008D3C0C"/>
    <w:rsid w:val="008D7649"/>
    <w:rsid w:val="008E06EA"/>
    <w:rsid w:val="008E1EB9"/>
    <w:rsid w:val="008E4C9E"/>
    <w:rsid w:val="008E4D78"/>
    <w:rsid w:val="008E5164"/>
    <w:rsid w:val="008E5F30"/>
    <w:rsid w:val="008F23BF"/>
    <w:rsid w:val="009014A9"/>
    <w:rsid w:val="009026DB"/>
    <w:rsid w:val="00903519"/>
    <w:rsid w:val="009039B2"/>
    <w:rsid w:val="00905FBF"/>
    <w:rsid w:val="009262D7"/>
    <w:rsid w:val="00930B10"/>
    <w:rsid w:val="00934B99"/>
    <w:rsid w:val="00935C57"/>
    <w:rsid w:val="00940962"/>
    <w:rsid w:val="00941CF0"/>
    <w:rsid w:val="00942D00"/>
    <w:rsid w:val="009502F5"/>
    <w:rsid w:val="0096399C"/>
    <w:rsid w:val="009675A6"/>
    <w:rsid w:val="00973FDC"/>
    <w:rsid w:val="00974908"/>
    <w:rsid w:val="00980855"/>
    <w:rsid w:val="00986A9E"/>
    <w:rsid w:val="00990C39"/>
    <w:rsid w:val="00993A1F"/>
    <w:rsid w:val="009A00E5"/>
    <w:rsid w:val="009A637E"/>
    <w:rsid w:val="009B72A1"/>
    <w:rsid w:val="009C0452"/>
    <w:rsid w:val="009C320E"/>
    <w:rsid w:val="009C6771"/>
    <w:rsid w:val="009D172C"/>
    <w:rsid w:val="009E0EC8"/>
    <w:rsid w:val="009E3EF7"/>
    <w:rsid w:val="009F066E"/>
    <w:rsid w:val="009F1A07"/>
    <w:rsid w:val="00A049EE"/>
    <w:rsid w:val="00A072A9"/>
    <w:rsid w:val="00A14F74"/>
    <w:rsid w:val="00A16B3A"/>
    <w:rsid w:val="00A176FD"/>
    <w:rsid w:val="00A2631E"/>
    <w:rsid w:val="00A26D09"/>
    <w:rsid w:val="00A349D2"/>
    <w:rsid w:val="00A36531"/>
    <w:rsid w:val="00A40267"/>
    <w:rsid w:val="00A42238"/>
    <w:rsid w:val="00A505A9"/>
    <w:rsid w:val="00A5251C"/>
    <w:rsid w:val="00A54AD1"/>
    <w:rsid w:val="00A57890"/>
    <w:rsid w:val="00A67CD2"/>
    <w:rsid w:val="00A702B2"/>
    <w:rsid w:val="00A73096"/>
    <w:rsid w:val="00A82012"/>
    <w:rsid w:val="00A844A1"/>
    <w:rsid w:val="00A84986"/>
    <w:rsid w:val="00A953F1"/>
    <w:rsid w:val="00A96A89"/>
    <w:rsid w:val="00A96D0B"/>
    <w:rsid w:val="00AA3B52"/>
    <w:rsid w:val="00AA7B1A"/>
    <w:rsid w:val="00AC05B7"/>
    <w:rsid w:val="00AC09E4"/>
    <w:rsid w:val="00AC7940"/>
    <w:rsid w:val="00AF3955"/>
    <w:rsid w:val="00AF4274"/>
    <w:rsid w:val="00B01BF4"/>
    <w:rsid w:val="00B10919"/>
    <w:rsid w:val="00B11339"/>
    <w:rsid w:val="00B14AFD"/>
    <w:rsid w:val="00B15803"/>
    <w:rsid w:val="00B15BE4"/>
    <w:rsid w:val="00B16180"/>
    <w:rsid w:val="00B20C09"/>
    <w:rsid w:val="00B32DB1"/>
    <w:rsid w:val="00B46849"/>
    <w:rsid w:val="00B46B65"/>
    <w:rsid w:val="00B47B37"/>
    <w:rsid w:val="00B522AB"/>
    <w:rsid w:val="00B526E7"/>
    <w:rsid w:val="00B54559"/>
    <w:rsid w:val="00B60496"/>
    <w:rsid w:val="00B6723A"/>
    <w:rsid w:val="00B72D82"/>
    <w:rsid w:val="00B74277"/>
    <w:rsid w:val="00B74DCC"/>
    <w:rsid w:val="00B77911"/>
    <w:rsid w:val="00B82335"/>
    <w:rsid w:val="00B82CB5"/>
    <w:rsid w:val="00B869F5"/>
    <w:rsid w:val="00B86E84"/>
    <w:rsid w:val="00B90258"/>
    <w:rsid w:val="00B9614B"/>
    <w:rsid w:val="00B97A39"/>
    <w:rsid w:val="00BA1B9E"/>
    <w:rsid w:val="00BA2609"/>
    <w:rsid w:val="00BB07E0"/>
    <w:rsid w:val="00BB0D9A"/>
    <w:rsid w:val="00BB2A18"/>
    <w:rsid w:val="00BB319D"/>
    <w:rsid w:val="00BC74A0"/>
    <w:rsid w:val="00BD0B76"/>
    <w:rsid w:val="00BD695C"/>
    <w:rsid w:val="00BE0DD8"/>
    <w:rsid w:val="00BF66EF"/>
    <w:rsid w:val="00BF7D04"/>
    <w:rsid w:val="00C10DB7"/>
    <w:rsid w:val="00C16734"/>
    <w:rsid w:val="00C23356"/>
    <w:rsid w:val="00C409A4"/>
    <w:rsid w:val="00C4163E"/>
    <w:rsid w:val="00C41C37"/>
    <w:rsid w:val="00C43D47"/>
    <w:rsid w:val="00C551D4"/>
    <w:rsid w:val="00C638EC"/>
    <w:rsid w:val="00C63C9C"/>
    <w:rsid w:val="00C76146"/>
    <w:rsid w:val="00C7778C"/>
    <w:rsid w:val="00C7797C"/>
    <w:rsid w:val="00C9348B"/>
    <w:rsid w:val="00C9531F"/>
    <w:rsid w:val="00C9670C"/>
    <w:rsid w:val="00C9677D"/>
    <w:rsid w:val="00C96854"/>
    <w:rsid w:val="00CA0F67"/>
    <w:rsid w:val="00CB0464"/>
    <w:rsid w:val="00CB317D"/>
    <w:rsid w:val="00CB3D30"/>
    <w:rsid w:val="00CB4605"/>
    <w:rsid w:val="00CB4CAE"/>
    <w:rsid w:val="00CC4769"/>
    <w:rsid w:val="00CC6128"/>
    <w:rsid w:val="00CC7783"/>
    <w:rsid w:val="00CD1100"/>
    <w:rsid w:val="00CD5A8C"/>
    <w:rsid w:val="00CE1B39"/>
    <w:rsid w:val="00CE28FA"/>
    <w:rsid w:val="00CE3280"/>
    <w:rsid w:val="00CE548E"/>
    <w:rsid w:val="00CE5638"/>
    <w:rsid w:val="00CF1079"/>
    <w:rsid w:val="00CF21B8"/>
    <w:rsid w:val="00CF3D1F"/>
    <w:rsid w:val="00CF5C2C"/>
    <w:rsid w:val="00D065DA"/>
    <w:rsid w:val="00D11D25"/>
    <w:rsid w:val="00D12E28"/>
    <w:rsid w:val="00D15D98"/>
    <w:rsid w:val="00D16644"/>
    <w:rsid w:val="00D2262C"/>
    <w:rsid w:val="00D27C5D"/>
    <w:rsid w:val="00D325B6"/>
    <w:rsid w:val="00D343C0"/>
    <w:rsid w:val="00D414F4"/>
    <w:rsid w:val="00D4595A"/>
    <w:rsid w:val="00D4604A"/>
    <w:rsid w:val="00D46500"/>
    <w:rsid w:val="00D57E81"/>
    <w:rsid w:val="00D63B0F"/>
    <w:rsid w:val="00D66650"/>
    <w:rsid w:val="00D74A5B"/>
    <w:rsid w:val="00D76CE5"/>
    <w:rsid w:val="00D82E2E"/>
    <w:rsid w:val="00D83B82"/>
    <w:rsid w:val="00D8400A"/>
    <w:rsid w:val="00D92EE9"/>
    <w:rsid w:val="00DA426B"/>
    <w:rsid w:val="00DA4F7A"/>
    <w:rsid w:val="00DB143B"/>
    <w:rsid w:val="00DB4602"/>
    <w:rsid w:val="00DB75CA"/>
    <w:rsid w:val="00DC5211"/>
    <w:rsid w:val="00DD25DC"/>
    <w:rsid w:val="00DD355B"/>
    <w:rsid w:val="00DE47D8"/>
    <w:rsid w:val="00DF2083"/>
    <w:rsid w:val="00DF393E"/>
    <w:rsid w:val="00E04875"/>
    <w:rsid w:val="00E16239"/>
    <w:rsid w:val="00E17AA6"/>
    <w:rsid w:val="00E208D2"/>
    <w:rsid w:val="00E22F8C"/>
    <w:rsid w:val="00E23CE7"/>
    <w:rsid w:val="00E27CC0"/>
    <w:rsid w:val="00E30C7F"/>
    <w:rsid w:val="00E3330B"/>
    <w:rsid w:val="00E35374"/>
    <w:rsid w:val="00E459A1"/>
    <w:rsid w:val="00E522C5"/>
    <w:rsid w:val="00E5377E"/>
    <w:rsid w:val="00E53C0C"/>
    <w:rsid w:val="00E557E6"/>
    <w:rsid w:val="00E55E1B"/>
    <w:rsid w:val="00E66E1B"/>
    <w:rsid w:val="00E70447"/>
    <w:rsid w:val="00E710A8"/>
    <w:rsid w:val="00E801F8"/>
    <w:rsid w:val="00E84583"/>
    <w:rsid w:val="00E856CF"/>
    <w:rsid w:val="00E90106"/>
    <w:rsid w:val="00E90211"/>
    <w:rsid w:val="00E96BED"/>
    <w:rsid w:val="00EA0B46"/>
    <w:rsid w:val="00EB061F"/>
    <w:rsid w:val="00EC161E"/>
    <w:rsid w:val="00EC36B8"/>
    <w:rsid w:val="00EC4A51"/>
    <w:rsid w:val="00EC64B2"/>
    <w:rsid w:val="00ED1FF8"/>
    <w:rsid w:val="00ED5439"/>
    <w:rsid w:val="00ED5594"/>
    <w:rsid w:val="00ED7816"/>
    <w:rsid w:val="00EE258F"/>
    <w:rsid w:val="00EF04BA"/>
    <w:rsid w:val="00EF238D"/>
    <w:rsid w:val="00EF30E9"/>
    <w:rsid w:val="00F01EE4"/>
    <w:rsid w:val="00F01F64"/>
    <w:rsid w:val="00F022B3"/>
    <w:rsid w:val="00F034A9"/>
    <w:rsid w:val="00F0397D"/>
    <w:rsid w:val="00F03CC6"/>
    <w:rsid w:val="00F114CE"/>
    <w:rsid w:val="00F12670"/>
    <w:rsid w:val="00F22225"/>
    <w:rsid w:val="00F27BC9"/>
    <w:rsid w:val="00F27F4F"/>
    <w:rsid w:val="00F40CB6"/>
    <w:rsid w:val="00F51DE9"/>
    <w:rsid w:val="00F53FD2"/>
    <w:rsid w:val="00F5787D"/>
    <w:rsid w:val="00F6352B"/>
    <w:rsid w:val="00F717C5"/>
    <w:rsid w:val="00F74B69"/>
    <w:rsid w:val="00F752AA"/>
    <w:rsid w:val="00F761EA"/>
    <w:rsid w:val="00F7759E"/>
    <w:rsid w:val="00F83B58"/>
    <w:rsid w:val="00F84AE0"/>
    <w:rsid w:val="00F9055B"/>
    <w:rsid w:val="00F929D5"/>
    <w:rsid w:val="00FA49E1"/>
    <w:rsid w:val="00FA5BA1"/>
    <w:rsid w:val="00FD2857"/>
    <w:rsid w:val="00FD33FF"/>
    <w:rsid w:val="00FD6208"/>
    <w:rsid w:val="00FD6BC0"/>
    <w:rsid w:val="00FE0829"/>
    <w:rsid w:val="00FE1253"/>
    <w:rsid w:val="00FE1ECB"/>
    <w:rsid w:val="00FE291E"/>
    <w:rsid w:val="00FE4992"/>
    <w:rsid w:val="00FE56ED"/>
    <w:rsid w:val="00FE69FB"/>
    <w:rsid w:val="00FF000C"/>
    <w:rsid w:val="00FF0023"/>
    <w:rsid w:val="022B23EB"/>
    <w:rsid w:val="030D1E01"/>
    <w:rsid w:val="0FEF704F"/>
    <w:rsid w:val="15066753"/>
    <w:rsid w:val="18B05F4E"/>
    <w:rsid w:val="1A057CBA"/>
    <w:rsid w:val="1A5A1FB8"/>
    <w:rsid w:val="24BF6D07"/>
    <w:rsid w:val="25C65047"/>
    <w:rsid w:val="277B55CF"/>
    <w:rsid w:val="297E7BE0"/>
    <w:rsid w:val="2CF23488"/>
    <w:rsid w:val="31AA4B42"/>
    <w:rsid w:val="33D97487"/>
    <w:rsid w:val="3AC514DF"/>
    <w:rsid w:val="3ACF3C7B"/>
    <w:rsid w:val="3BE54493"/>
    <w:rsid w:val="3DA459F8"/>
    <w:rsid w:val="3DE84A40"/>
    <w:rsid w:val="42205934"/>
    <w:rsid w:val="4B693B4C"/>
    <w:rsid w:val="53C93484"/>
    <w:rsid w:val="566835F6"/>
    <w:rsid w:val="5874609A"/>
    <w:rsid w:val="58DD3F40"/>
    <w:rsid w:val="5FF433E8"/>
    <w:rsid w:val="6255044B"/>
    <w:rsid w:val="6727786D"/>
    <w:rsid w:val="6C4D0CCB"/>
    <w:rsid w:val="75990E84"/>
    <w:rsid w:val="778F5F2B"/>
    <w:rsid w:val="78003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07541"/>
  <w15:docId w15:val="{AF7E10A5-7B7B-481A-B853-967F59ACF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qFormat/>
    <w:pPr>
      <w:numPr>
        <w:ilvl w:val="1"/>
        <w:numId w:val="2"/>
      </w:numPr>
      <w:tabs>
        <w:tab w:val="clear" w:pos="426"/>
      </w:tabs>
      <w:spacing w:before="180"/>
      <w:outlineLvl w:val="1"/>
    </w:pPr>
    <w:rPr>
      <w:sz w:val="24"/>
    </w:rPr>
  </w:style>
  <w:style w:type="paragraph" w:styleId="3">
    <w:name w:val="heading 3"/>
    <w:basedOn w:val="2"/>
    <w:next w:val="a"/>
    <w:uiPriority w:val="9"/>
    <w:unhideWhenUsed/>
    <w:qFormat/>
    <w:pPr>
      <w:spacing w:after="0"/>
      <w:outlineLvl w:val="2"/>
    </w:pPr>
    <w:rPr>
      <w:rFonts w:cs="Arial"/>
      <w:sz w:val="28"/>
      <w:szCs w:val="28"/>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style>
  <w:style w:type="paragraph" w:styleId="a5">
    <w:name w:val="Balloon Text"/>
    <w:basedOn w:val="a"/>
    <w:link w:val="a6"/>
    <w:uiPriority w:val="99"/>
    <w:semiHidden/>
    <w:unhideWhenUsed/>
    <w:qFormat/>
    <w:pPr>
      <w:spacing w:after="0"/>
    </w:pPr>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qFormat/>
    <w:rPr>
      <w:sz w:val="21"/>
      <w:szCs w:val="21"/>
    </w:rPr>
  </w:style>
  <w:style w:type="paragraph" w:styleId="af">
    <w:name w:val="List Paragraph"/>
    <w:basedOn w:val="a"/>
    <w:link w:val="af0"/>
    <w:uiPriority w:val="34"/>
    <w:qFormat/>
    <w:pPr>
      <w:ind w:firstLineChars="200" w:firstLine="420"/>
    </w:pPr>
  </w:style>
  <w:style w:type="paragraph" w:customStyle="1" w:styleId="References">
    <w:name w:val="References"/>
    <w:basedOn w:val="a"/>
    <w:qFormat/>
    <w:pPr>
      <w:numPr>
        <w:numId w:val="3"/>
      </w:numPr>
      <w:autoSpaceDE w:val="0"/>
      <w:autoSpaceDN w:val="0"/>
      <w:snapToGrid w:val="0"/>
      <w:spacing w:after="60"/>
      <w:jc w:val="both"/>
    </w:pPr>
    <w:rPr>
      <w:rFonts w:eastAsia="宋体"/>
      <w:szCs w:val="16"/>
      <w:lang w:val="en-US"/>
    </w:rPr>
  </w:style>
  <w:style w:type="character" w:customStyle="1" w:styleId="a4">
    <w:name w:val="批注文字 字符"/>
    <w:basedOn w:val="a0"/>
    <w:link w:val="a3"/>
    <w:uiPriority w:val="99"/>
    <w:semiHidden/>
    <w:qFormat/>
    <w:rPr>
      <w:rFonts w:ascii="Times New Roman" w:hAnsi="Times New Roman" w:cs="Times New Roman"/>
      <w:lang w:val="en-GB" w:eastAsia="en-US"/>
    </w:rPr>
  </w:style>
  <w:style w:type="character" w:customStyle="1" w:styleId="ac">
    <w:name w:val="批注主题 字符"/>
    <w:basedOn w:val="a4"/>
    <w:link w:val="ab"/>
    <w:uiPriority w:val="99"/>
    <w:semiHidden/>
    <w:qFormat/>
    <w:rPr>
      <w:rFonts w:ascii="Times New Roman" w:hAnsi="Times New Roman" w:cs="Times New Roman"/>
      <w:b/>
      <w:bCs/>
      <w:lang w:val="en-GB" w:eastAsia="en-US"/>
    </w:rPr>
  </w:style>
  <w:style w:type="character" w:customStyle="1" w:styleId="40">
    <w:name w:val="标题 4 字符"/>
    <w:link w:val="4"/>
    <w:uiPriority w:val="9"/>
    <w:qFormat/>
    <w:rPr>
      <w:rFonts w:asciiTheme="majorHAnsi" w:eastAsiaTheme="majorEastAsia" w:hAnsiTheme="majorHAnsi" w:cstheme="majorBidi"/>
      <w:b/>
      <w:bCs/>
      <w:sz w:val="28"/>
      <w:szCs w:val="28"/>
    </w:rPr>
  </w:style>
  <w:style w:type="paragraph" w:customStyle="1" w:styleId="10">
    <w:name w:val="修订1"/>
    <w:hidden/>
    <w:uiPriority w:val="99"/>
    <w:semiHidden/>
    <w:qFormat/>
    <w:rPr>
      <w:rFonts w:eastAsiaTheme="minorEastAsia"/>
      <w:lang w:val="en-GB" w:eastAsia="en-US"/>
    </w:rPr>
  </w:style>
  <w:style w:type="paragraph" w:customStyle="1" w:styleId="20">
    <w:name w:val="修订2"/>
    <w:hidden/>
    <w:uiPriority w:val="99"/>
    <w:semiHidden/>
    <w:qFormat/>
    <w:rPr>
      <w:rFonts w:eastAsiaTheme="minorEastAsia"/>
      <w:lang w:val="en-GB" w:eastAsia="en-US"/>
    </w:rPr>
  </w:style>
  <w:style w:type="character" w:customStyle="1" w:styleId="aa">
    <w:name w:val="页眉 字符"/>
    <w:basedOn w:val="a0"/>
    <w:link w:val="a9"/>
    <w:uiPriority w:val="99"/>
    <w:qFormat/>
    <w:rPr>
      <w:rFonts w:ascii="Times New Roman" w:hAnsi="Times New Roman" w:cs="Times New Roman"/>
      <w:sz w:val="18"/>
      <w:szCs w:val="18"/>
      <w:lang w:val="en-GB" w:eastAsia="en-US"/>
    </w:rPr>
  </w:style>
  <w:style w:type="character" w:customStyle="1" w:styleId="a8">
    <w:name w:val="页脚 字符"/>
    <w:basedOn w:val="a0"/>
    <w:link w:val="a7"/>
    <w:uiPriority w:val="99"/>
    <w:qFormat/>
    <w:rPr>
      <w:rFonts w:ascii="Times New Roman" w:hAnsi="Times New Roman" w:cs="Times New Roman"/>
      <w:sz w:val="18"/>
      <w:szCs w:val="18"/>
      <w:lang w:val="en-GB" w:eastAsia="en-US"/>
    </w:rPr>
  </w:style>
  <w:style w:type="paragraph" w:customStyle="1" w:styleId="30">
    <w:name w:val="修订3"/>
    <w:hidden/>
    <w:uiPriority w:val="99"/>
    <w:semiHidden/>
    <w:qFormat/>
    <w:rPr>
      <w:rFonts w:eastAsiaTheme="minorEastAsia"/>
      <w:lang w:val="en-GB" w:eastAsia="en-US"/>
    </w:rPr>
  </w:style>
  <w:style w:type="character" w:customStyle="1" w:styleId="a6">
    <w:name w:val="批注框文本 字符"/>
    <w:basedOn w:val="a0"/>
    <w:link w:val="a5"/>
    <w:uiPriority w:val="99"/>
    <w:semiHidden/>
    <w:qFormat/>
    <w:rPr>
      <w:rFonts w:ascii="Times New Roman" w:hAnsi="Times New Roman" w:cs="Times New Roman"/>
      <w:sz w:val="18"/>
      <w:szCs w:val="18"/>
      <w:lang w:val="en-GB" w:eastAsia="en-US"/>
    </w:rPr>
  </w:style>
  <w:style w:type="character" w:customStyle="1" w:styleId="af0">
    <w:name w:val="列表段落 字符"/>
    <w:link w:val="af"/>
    <w:uiPriority w:val="34"/>
    <w:qFormat/>
    <w:rPr>
      <w:rFonts w:ascii="Times New Roman" w:hAnsi="Times New Roman" w:cs="Times New Roman"/>
      <w:lang w:val="en-GB" w:eastAsia="en-US"/>
    </w:rPr>
  </w:style>
  <w:style w:type="paragraph" w:styleId="af1">
    <w:name w:val="caption"/>
    <w:basedOn w:val="a"/>
    <w:next w:val="a"/>
    <w:uiPriority w:val="35"/>
    <w:unhideWhenUsed/>
    <w:qFormat/>
    <w:rsid w:val="006713C4"/>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653378">
      <w:bodyDiv w:val="1"/>
      <w:marLeft w:val="0"/>
      <w:marRight w:val="0"/>
      <w:marTop w:val="0"/>
      <w:marBottom w:val="0"/>
      <w:divBdr>
        <w:top w:val="none" w:sz="0" w:space="0" w:color="auto"/>
        <w:left w:val="none" w:sz="0" w:space="0" w:color="auto"/>
        <w:bottom w:val="none" w:sz="0" w:space="0" w:color="auto"/>
        <w:right w:val="none" w:sz="0" w:space="0" w:color="auto"/>
      </w:divBdr>
      <w:divsChild>
        <w:div w:id="2044597374">
          <w:marLeft w:val="1267"/>
          <w:marRight w:val="0"/>
          <w:marTop w:val="0"/>
          <w:marBottom w:val="0"/>
          <w:divBdr>
            <w:top w:val="none" w:sz="0" w:space="0" w:color="auto"/>
            <w:left w:val="none" w:sz="0" w:space="0" w:color="auto"/>
            <w:bottom w:val="none" w:sz="0" w:space="0" w:color="auto"/>
            <w:right w:val="none" w:sz="0" w:space="0" w:color="auto"/>
          </w:divBdr>
        </w:div>
      </w:divsChild>
    </w:div>
    <w:div w:id="2052994766">
      <w:bodyDiv w:val="1"/>
      <w:marLeft w:val="0"/>
      <w:marRight w:val="0"/>
      <w:marTop w:val="0"/>
      <w:marBottom w:val="0"/>
      <w:divBdr>
        <w:top w:val="none" w:sz="0" w:space="0" w:color="auto"/>
        <w:left w:val="none" w:sz="0" w:space="0" w:color="auto"/>
        <w:bottom w:val="none" w:sz="0" w:space="0" w:color="auto"/>
        <w:right w:val="none" w:sz="0" w:space="0" w:color="auto"/>
      </w:divBdr>
      <w:divsChild>
        <w:div w:id="543757553">
          <w:marLeft w:val="547"/>
          <w:marRight w:val="0"/>
          <w:marTop w:val="0"/>
          <w:marBottom w:val="180"/>
          <w:divBdr>
            <w:top w:val="none" w:sz="0" w:space="0" w:color="auto"/>
            <w:left w:val="none" w:sz="0" w:space="0" w:color="auto"/>
            <w:bottom w:val="none" w:sz="0" w:space="0" w:color="auto"/>
            <w:right w:val="none" w:sz="0" w:space="0" w:color="auto"/>
          </w:divBdr>
        </w:div>
        <w:div w:id="742217353">
          <w:marLeft w:val="547"/>
          <w:marRight w:val="0"/>
          <w:marTop w:val="0"/>
          <w:marBottom w:val="180"/>
          <w:divBdr>
            <w:top w:val="none" w:sz="0" w:space="0" w:color="auto"/>
            <w:left w:val="none" w:sz="0" w:space="0" w:color="auto"/>
            <w:bottom w:val="none" w:sz="0" w:space="0" w:color="auto"/>
            <w:right w:val="none" w:sz="0" w:space="0" w:color="auto"/>
          </w:divBdr>
        </w:div>
        <w:div w:id="1484539092">
          <w:marLeft w:val="547"/>
          <w:marRight w:val="0"/>
          <w:marTop w:val="0"/>
          <w:marBottom w:val="180"/>
          <w:divBdr>
            <w:top w:val="none" w:sz="0" w:space="0" w:color="auto"/>
            <w:left w:val="none" w:sz="0" w:space="0" w:color="auto"/>
            <w:bottom w:val="none" w:sz="0" w:space="0" w:color="auto"/>
            <w:right w:val="none" w:sz="0" w:space="0" w:color="auto"/>
          </w:divBdr>
        </w:div>
        <w:div w:id="1709523148">
          <w:marLeft w:val="547"/>
          <w:marRight w:val="0"/>
          <w:marTop w:val="0"/>
          <w:marBottom w:val="180"/>
          <w:divBdr>
            <w:top w:val="none" w:sz="0" w:space="0" w:color="auto"/>
            <w:left w:val="none" w:sz="0" w:space="0" w:color="auto"/>
            <w:bottom w:val="none" w:sz="0" w:space="0" w:color="auto"/>
            <w:right w:val="none" w:sz="0" w:space="0" w:color="auto"/>
          </w:divBdr>
        </w:div>
        <w:div w:id="1964799591">
          <w:marLeft w:val="547"/>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5DAE4BD-EE36-47E9-871D-393EF70BDFC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683</TotalTime>
  <Pages>3</Pages>
  <Words>938</Words>
  <Characters>5352</Characters>
  <Application>Microsoft Office Word</Application>
  <DocSecurity>0</DocSecurity>
  <Lines>44</Lines>
  <Paragraphs>12</Paragraphs>
  <ScaleCrop>false</ScaleCrop>
  <Company>研究院</Company>
  <LinksUpToDate>false</LinksUpToDate>
  <CharactersWithSpaces>6278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YongchangLiu-CMCC</dc:creator>
  <cp:lastModifiedBy>zhengyi</cp:lastModifiedBy>
  <cp:revision>63</cp:revision>
  <dcterms:created xsi:type="dcterms:W3CDTF">2022-04-27T13:33:00Z</dcterms:created>
  <dcterms:modified xsi:type="dcterms:W3CDTF">2022-04-28T12:15:00Z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AD3BEACCF75943D0847F73EDEF47EE5B</vt:lpwstr>
  </property>
</Properties>
</file>